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Look w:val="00A0"/>
      </w:tblPr>
      <w:tblGrid>
        <w:gridCol w:w="4968"/>
        <w:gridCol w:w="4680"/>
      </w:tblGrid>
      <w:tr w:rsidR="00813BE4" w:rsidRPr="00BD1067">
        <w:trPr>
          <w:trHeight w:val="539"/>
        </w:trPr>
        <w:tc>
          <w:tcPr>
            <w:tcW w:w="4968" w:type="dxa"/>
            <w:vMerge w:val="restart"/>
          </w:tcPr>
          <w:p w:rsidR="00813BE4" w:rsidRPr="00BD1067" w:rsidRDefault="00813BE4" w:rsidP="00EF52BD">
            <w:pPr>
              <w:jc w:val="center"/>
              <w:rPr>
                <w:rFonts w:ascii="Viner Hand ITC" w:eastAsia="MS Mincho" w:hAnsi="Viner Hand ITC"/>
                <w:b/>
                <w:sz w:val="56"/>
                <w:szCs w:val="56"/>
                <w:lang w:val="es-AR"/>
              </w:rPr>
            </w:pPr>
            <w:r w:rsidRPr="00BD1067">
              <w:rPr>
                <w:rFonts w:ascii="Viner Hand ITC" w:eastAsia="MS Mincho" w:hAnsi="Viner Hand ITC"/>
                <w:b/>
                <w:sz w:val="56"/>
                <w:szCs w:val="56"/>
                <w:lang w:val="es-AR"/>
              </w:rPr>
              <w:t>Teatro de la Luna</w:t>
            </w:r>
          </w:p>
        </w:tc>
        <w:tc>
          <w:tcPr>
            <w:tcW w:w="4680" w:type="dxa"/>
            <w:vAlign w:val="bottom"/>
          </w:tcPr>
          <w:p w:rsidR="00813BE4" w:rsidRPr="00BD1067" w:rsidRDefault="00813BE4" w:rsidP="00EF52BD">
            <w:pPr>
              <w:rPr>
                <w:rFonts w:eastAsia="MS Mincho"/>
                <w:b/>
                <w:sz w:val="40"/>
                <w:szCs w:val="40"/>
                <w:lang w:val="es-AR"/>
              </w:rPr>
            </w:pPr>
            <w:r w:rsidRPr="00BD1067">
              <w:rPr>
                <w:rFonts w:ascii="Viner Hand ITC" w:eastAsia="MS Mincho" w:hAnsi="Viner Hand ITC"/>
                <w:i/>
                <w:sz w:val="22"/>
                <w:szCs w:val="22"/>
                <w:lang w:val="es-AR"/>
              </w:rPr>
              <w:t>—al mejor estilo latinoamericano</w:t>
            </w:r>
          </w:p>
        </w:tc>
      </w:tr>
      <w:tr w:rsidR="00813BE4" w:rsidRPr="00BD1067">
        <w:tc>
          <w:tcPr>
            <w:tcW w:w="4968" w:type="dxa"/>
            <w:vMerge/>
          </w:tcPr>
          <w:p w:rsidR="00813BE4" w:rsidRPr="00BD1067" w:rsidRDefault="00813BE4" w:rsidP="00EF52BD">
            <w:pPr>
              <w:jc w:val="center"/>
              <w:rPr>
                <w:rFonts w:eastAsia="MS Mincho"/>
                <w:b/>
                <w:sz w:val="40"/>
                <w:szCs w:val="40"/>
                <w:lang w:val="es-AR"/>
              </w:rPr>
            </w:pPr>
          </w:p>
        </w:tc>
        <w:tc>
          <w:tcPr>
            <w:tcW w:w="4680" w:type="dxa"/>
          </w:tcPr>
          <w:p w:rsidR="00813BE4" w:rsidRPr="00BD1067" w:rsidRDefault="00813BE4" w:rsidP="00EF52BD">
            <w:pPr>
              <w:rPr>
                <w:rFonts w:eastAsia="MS Mincho"/>
                <w:b/>
                <w:sz w:val="40"/>
                <w:szCs w:val="40"/>
              </w:rPr>
            </w:pPr>
            <w:r w:rsidRPr="00BD1067">
              <w:rPr>
                <w:rFonts w:ascii="Viner Hand ITC" w:eastAsia="MS Mincho" w:hAnsi="Viner Hand ITC"/>
                <w:i/>
                <w:sz w:val="22"/>
                <w:szCs w:val="22"/>
              </w:rPr>
              <w:t>—with the best Latin American flavor</w:t>
            </w:r>
          </w:p>
        </w:tc>
      </w:tr>
    </w:tbl>
    <w:p w:rsidR="00813BE4" w:rsidRPr="006C04B9" w:rsidRDefault="00813BE4" w:rsidP="00212877">
      <w:pPr>
        <w:pBdr>
          <w:bottom w:val="single" w:sz="6" w:space="1" w:color="auto"/>
        </w:pBdr>
        <w:jc w:val="center"/>
        <w:rPr>
          <w:sz w:val="20"/>
          <w:szCs w:val="20"/>
        </w:rPr>
      </w:pPr>
      <w:r w:rsidRPr="006C04B9">
        <w:rPr>
          <w:sz w:val="20"/>
          <w:szCs w:val="20"/>
        </w:rPr>
        <w:t>4020 Georgia Avenue, NW ● Washington, DC 20011 ● Tel.: (202) 882-6227 ● Fax: (202) 291-2357</w:t>
      </w:r>
    </w:p>
    <w:p w:rsidR="00813BE4" w:rsidRPr="001C63E4" w:rsidRDefault="00813BE4" w:rsidP="00212877">
      <w:pPr>
        <w:rPr>
          <w:rFonts w:ascii="Impact" w:hAnsi="Impact"/>
          <w:sz w:val="30"/>
          <w:szCs w:val="30"/>
        </w:rPr>
      </w:pPr>
      <w:r w:rsidRPr="001C63E4">
        <w:rPr>
          <w:rFonts w:ascii="Impact" w:hAnsi="Impact"/>
          <w:sz w:val="30"/>
          <w:szCs w:val="30"/>
        </w:rPr>
        <w:t xml:space="preserve">Press Release – For Immediate Release           </w:t>
      </w:r>
      <w:r w:rsidRPr="001C63E4">
        <w:rPr>
          <w:rFonts w:ascii="Impact" w:hAnsi="Impact"/>
          <w:sz w:val="30"/>
          <w:szCs w:val="30"/>
        </w:rPr>
        <w:tab/>
      </w:r>
      <w:r w:rsidRPr="001C63E4">
        <w:rPr>
          <w:rFonts w:ascii="Impact" w:hAnsi="Impact"/>
          <w:sz w:val="30"/>
          <w:szCs w:val="30"/>
        </w:rPr>
        <w:tab/>
        <w:t xml:space="preserve">  </w:t>
      </w:r>
      <w:r>
        <w:rPr>
          <w:rFonts w:ascii="Impact" w:hAnsi="Impact"/>
          <w:sz w:val="30"/>
          <w:szCs w:val="30"/>
        </w:rPr>
        <w:tab/>
      </w:r>
      <w:r w:rsidRPr="001C63E4">
        <w:rPr>
          <w:rFonts w:ascii="Impact" w:hAnsi="Impact"/>
          <w:sz w:val="30"/>
          <w:szCs w:val="30"/>
        </w:rPr>
        <w:t xml:space="preserve">     Contact: Nucky Walder</w:t>
      </w:r>
    </w:p>
    <w:p w:rsidR="00813BE4" w:rsidRPr="00602EB0" w:rsidRDefault="00813BE4" w:rsidP="00212877">
      <w:pPr>
        <w:rPr>
          <w:rFonts w:ascii="Impact" w:hAnsi="Impact"/>
          <w:sz w:val="30"/>
          <w:szCs w:val="30"/>
          <w:lang w:val="es-ES"/>
        </w:rPr>
      </w:pPr>
      <w:r w:rsidRPr="00602EB0">
        <w:rPr>
          <w:rFonts w:ascii="Impact" w:hAnsi="Impact"/>
          <w:sz w:val="30"/>
          <w:szCs w:val="30"/>
          <w:lang w:val="es-ES"/>
        </w:rPr>
        <w:t xml:space="preserve">February 9, 2012                   </w:t>
      </w:r>
      <w:r w:rsidRPr="00602EB0">
        <w:rPr>
          <w:rFonts w:ascii="Impact" w:hAnsi="Impact"/>
          <w:sz w:val="30"/>
          <w:szCs w:val="30"/>
          <w:lang w:val="es-ES"/>
        </w:rPr>
        <w:tab/>
      </w:r>
      <w:r w:rsidRPr="00602EB0">
        <w:rPr>
          <w:rFonts w:ascii="Impact" w:hAnsi="Impact"/>
          <w:sz w:val="30"/>
          <w:szCs w:val="30"/>
          <w:lang w:val="es-ES"/>
        </w:rPr>
        <w:tab/>
      </w:r>
      <w:r w:rsidRPr="00602EB0">
        <w:rPr>
          <w:rFonts w:ascii="Impact" w:hAnsi="Impact"/>
          <w:sz w:val="30"/>
          <w:szCs w:val="30"/>
          <w:lang w:val="es-ES"/>
        </w:rPr>
        <w:tab/>
      </w:r>
      <w:r w:rsidRPr="00602EB0">
        <w:rPr>
          <w:rFonts w:ascii="Impact" w:hAnsi="Impact"/>
          <w:sz w:val="30"/>
          <w:szCs w:val="30"/>
          <w:lang w:val="es-ES"/>
        </w:rPr>
        <w:tab/>
        <w:t xml:space="preserve">                                Tel: 202-882-6227</w:t>
      </w:r>
    </w:p>
    <w:p w:rsidR="00813BE4" w:rsidRPr="00602EB0" w:rsidRDefault="00813BE4" w:rsidP="00212877">
      <w:pPr>
        <w:tabs>
          <w:tab w:val="left" w:pos="2160"/>
        </w:tabs>
        <w:rPr>
          <w:b/>
          <w:sz w:val="22"/>
          <w:szCs w:val="22"/>
          <w:lang w:val="es-ES"/>
        </w:rPr>
      </w:pPr>
    </w:p>
    <w:p w:rsidR="00813BE4" w:rsidRPr="00602EB0" w:rsidRDefault="00813BE4" w:rsidP="00212877">
      <w:pPr>
        <w:tabs>
          <w:tab w:val="left" w:pos="1440"/>
        </w:tabs>
        <w:spacing w:line="360" w:lineRule="auto"/>
        <w:jc w:val="center"/>
        <w:rPr>
          <w:b/>
          <w:sz w:val="32"/>
          <w:szCs w:val="32"/>
          <w:lang w:val="es-ES"/>
        </w:rPr>
      </w:pPr>
      <w:r w:rsidRPr="00602EB0">
        <w:rPr>
          <w:b/>
          <w:sz w:val="32"/>
          <w:szCs w:val="32"/>
          <w:lang w:val="es-ES"/>
        </w:rPr>
        <w:t>Teatro de la Luna presents</w:t>
      </w:r>
    </w:p>
    <w:p w:rsidR="00813BE4" w:rsidRPr="003A66FD" w:rsidRDefault="00813BE4" w:rsidP="00212877">
      <w:pPr>
        <w:tabs>
          <w:tab w:val="left" w:pos="1440"/>
        </w:tabs>
        <w:spacing w:line="360" w:lineRule="auto"/>
        <w:jc w:val="center"/>
        <w:rPr>
          <w:b/>
          <w:i/>
          <w:sz w:val="44"/>
          <w:szCs w:val="44"/>
        </w:rPr>
      </w:pPr>
      <w:r w:rsidRPr="003A66FD">
        <w:rPr>
          <w:b/>
          <w:i/>
          <w:sz w:val="44"/>
          <w:szCs w:val="44"/>
        </w:rPr>
        <w:t>The Moon’s Embrace</w:t>
      </w:r>
    </w:p>
    <w:p w:rsidR="00813BE4" w:rsidRPr="00797041" w:rsidRDefault="00813BE4" w:rsidP="00212877">
      <w:pPr>
        <w:tabs>
          <w:tab w:val="left" w:pos="1440"/>
        </w:tabs>
        <w:spacing w:line="360" w:lineRule="auto"/>
        <w:jc w:val="center"/>
        <w:rPr>
          <w:b/>
          <w:i/>
          <w:sz w:val="32"/>
          <w:szCs w:val="40"/>
        </w:rPr>
      </w:pPr>
      <w:r>
        <w:rPr>
          <w:b/>
          <w:sz w:val="32"/>
          <w:szCs w:val="32"/>
        </w:rPr>
        <w:t>Four weeks, four plays, four countries – and Petru Valenski</w:t>
      </w:r>
    </w:p>
    <w:p w:rsidR="00813BE4" w:rsidRPr="0081315D" w:rsidRDefault="00813BE4" w:rsidP="00212877">
      <w:pPr>
        <w:tabs>
          <w:tab w:val="left" w:pos="1440"/>
        </w:tabs>
        <w:jc w:val="center"/>
        <w:rPr>
          <w:b/>
          <w:sz w:val="8"/>
          <w:szCs w:val="8"/>
        </w:rPr>
      </w:pPr>
    </w:p>
    <w:p w:rsidR="00813BE4" w:rsidRPr="003A66FD" w:rsidRDefault="00813BE4" w:rsidP="00212877">
      <w:pPr>
        <w:jc w:val="center"/>
        <w:rPr>
          <w:b/>
          <w:sz w:val="6"/>
          <w:szCs w:val="6"/>
        </w:rPr>
      </w:pPr>
    </w:p>
    <w:p w:rsidR="00813BE4" w:rsidRPr="003A66FD" w:rsidRDefault="00813BE4" w:rsidP="00212877">
      <w:pPr>
        <w:jc w:val="both"/>
      </w:pPr>
      <w:r w:rsidRPr="003A66FD">
        <w:t xml:space="preserve">WASHINGTON, D.C. -- The ongoing push for same-sex marriage </w:t>
      </w:r>
      <w:r w:rsidRPr="003A66FD">
        <w:rPr>
          <w:i/>
        </w:rPr>
        <w:t>(matrimonio igualitario)</w:t>
      </w:r>
      <w:r w:rsidRPr="003A66FD">
        <w:t xml:space="preserve"> in Uruguay got a big boost a few months ago from a YouTube video featuring Uruguay’s biggest celebrities speaking out in favor of the proposed legislation. Among them was Petru Valenski.</w:t>
      </w:r>
    </w:p>
    <w:p w:rsidR="00813BE4" w:rsidRPr="003A66FD" w:rsidRDefault="00813BE4" w:rsidP="00212877">
      <w:pPr>
        <w:jc w:val="both"/>
      </w:pPr>
    </w:p>
    <w:p w:rsidR="00813BE4" w:rsidRPr="003A66FD" w:rsidRDefault="00813BE4" w:rsidP="000D77D6">
      <w:pPr>
        <w:jc w:val="both"/>
      </w:pPr>
      <w:r w:rsidRPr="003A66FD">
        <w:t>Next month, Valenski – an award-winning actor, singer and comedian – returns to the D.C. area for a one-man show organized by Teatro de la Luna, the Spanish-language performing arts organization that introduces U.S. audiences to some of best in Latin American and Spanish theater. From March 15-17, Teatro de la Luna hosts the U.S. premiere of</w:t>
      </w:r>
      <w:r w:rsidRPr="003A66FD">
        <w:rPr>
          <w:b/>
        </w:rPr>
        <w:t xml:space="preserve"> </w:t>
      </w:r>
      <w:r w:rsidRPr="003A66FD">
        <w:rPr>
          <w:b/>
          <w:i/>
        </w:rPr>
        <w:t>Solo Petru</w:t>
      </w:r>
      <w:r w:rsidRPr="003A66FD">
        <w:rPr>
          <w:b/>
        </w:rPr>
        <w:t xml:space="preserve"> </w:t>
      </w:r>
      <w:r w:rsidRPr="003A66FD">
        <w:rPr>
          <w:b/>
          <w:i/>
        </w:rPr>
        <w:t>(Petru: All By Himself)</w:t>
      </w:r>
      <w:r w:rsidRPr="003A66FD">
        <w:t xml:space="preserve"> at the Gunston Arts Center, T</w:t>
      </w:r>
      <w:r>
        <w:t>h</w:t>
      </w:r>
      <w:r w:rsidRPr="003A66FD">
        <w:t xml:space="preserve">eatre Two, in Arlington. In this cross between a musical revue and a café concert, Valenski pays homage to the most exalted comedic style of his home country. </w:t>
      </w:r>
    </w:p>
    <w:p w:rsidR="00813BE4" w:rsidRPr="003A66FD" w:rsidRDefault="00813BE4" w:rsidP="000D77D6">
      <w:pPr>
        <w:jc w:val="both"/>
      </w:pPr>
    </w:p>
    <w:p w:rsidR="00813BE4" w:rsidRPr="003A66FD" w:rsidRDefault="00813BE4" w:rsidP="000D77D6">
      <w:pPr>
        <w:jc w:val="both"/>
      </w:pPr>
      <w:r w:rsidRPr="003A66FD">
        <w:t xml:space="preserve">Valenski is </w:t>
      </w:r>
      <w:r>
        <w:t xml:space="preserve">a </w:t>
      </w:r>
      <w:r w:rsidRPr="003A66FD">
        <w:t xml:space="preserve">veteran of Teatro de la Luna’s International Festival of Hispanic Theater, traveling to the United States to appear in </w:t>
      </w:r>
      <w:r w:rsidRPr="003A66FD">
        <w:rPr>
          <w:i/>
        </w:rPr>
        <w:t>Más Loca que una Cabra (</w:t>
      </w:r>
      <w:r w:rsidRPr="00030A35">
        <w:rPr>
          <w:i/>
        </w:rPr>
        <w:t>As Crazy as a Loon</w:t>
      </w:r>
      <w:r w:rsidRPr="003A66FD">
        <w:rPr>
          <w:i/>
        </w:rPr>
        <w:t xml:space="preserve">) </w:t>
      </w:r>
      <w:r w:rsidRPr="003A66FD">
        <w:t>in 2008</w:t>
      </w:r>
      <w:r w:rsidRPr="003A66FD">
        <w:rPr>
          <w:i/>
        </w:rPr>
        <w:t xml:space="preserve"> </w:t>
      </w:r>
      <w:r w:rsidRPr="003A66FD">
        <w:t xml:space="preserve">and, in 2011, in </w:t>
      </w:r>
      <w:r w:rsidRPr="003A66FD">
        <w:rPr>
          <w:i/>
        </w:rPr>
        <w:t xml:space="preserve">ATREVIDOS (The 3 Rascals). </w:t>
      </w:r>
      <w:r w:rsidRPr="003A66FD">
        <w:t xml:space="preserve">Valenski is a founder of the Compañía Italia Fausta troupe; his play </w:t>
      </w:r>
      <w:r w:rsidRPr="003A66FD">
        <w:rPr>
          <w:i/>
        </w:rPr>
        <w:t xml:space="preserve">Quién le Teme a Italia Fausta (Who’s Afraid of Italia Fausta) </w:t>
      </w:r>
      <w:r w:rsidRPr="003A66FD">
        <w:t xml:space="preserve">has run in Montevideo for a record 16 years. </w:t>
      </w:r>
    </w:p>
    <w:p w:rsidR="00813BE4" w:rsidRPr="003A66FD" w:rsidRDefault="00813BE4" w:rsidP="00212877">
      <w:pPr>
        <w:jc w:val="both"/>
      </w:pPr>
    </w:p>
    <w:p w:rsidR="00813BE4" w:rsidRPr="003A66FD" w:rsidRDefault="00813BE4" w:rsidP="00212877">
      <w:pPr>
        <w:jc w:val="both"/>
      </w:pPr>
      <w:r w:rsidRPr="003A66FD">
        <w:t xml:space="preserve">Petru’s performance closes a four-week schedule featuring a new play, from a different country, each week.  The program offers an unparalleled opportunity to see well-known shows – and performers – from Costa Rica, Spain, Argentina and Uruguay. All Teatro de la Luna shows are presented in Spanish, with either live English dubbing or surtitles. </w:t>
      </w:r>
    </w:p>
    <w:p w:rsidR="00813BE4" w:rsidRPr="003A66FD" w:rsidRDefault="00813BE4" w:rsidP="00212877">
      <w:pPr>
        <w:jc w:val="both"/>
      </w:pPr>
    </w:p>
    <w:p w:rsidR="00813BE4" w:rsidRPr="003A66FD" w:rsidRDefault="00813BE4" w:rsidP="00212877">
      <w:pPr>
        <w:jc w:val="both"/>
      </w:pPr>
      <w:r w:rsidRPr="003A66FD">
        <w:t xml:space="preserve">In addition to </w:t>
      </w:r>
      <w:r w:rsidRPr="003A66FD">
        <w:rPr>
          <w:i/>
        </w:rPr>
        <w:t>Solo Petru</w:t>
      </w:r>
      <w:r w:rsidRPr="003A66FD">
        <w:t xml:space="preserve">, the schedule includes:  </w:t>
      </w:r>
    </w:p>
    <w:p w:rsidR="00813BE4" w:rsidRPr="001A665C" w:rsidRDefault="00813BE4" w:rsidP="001A665C">
      <w:pPr>
        <w:jc w:val="both"/>
        <w:rPr>
          <w:b/>
          <w:lang w:val="es-ES"/>
        </w:rPr>
      </w:pPr>
      <w:r w:rsidRPr="009E1DFF">
        <w:rPr>
          <w:b/>
          <w:lang w:val="es-ES"/>
        </w:rPr>
        <w:t>Costa Rica</w:t>
      </w:r>
      <w:r>
        <w:rPr>
          <w:b/>
          <w:lang w:val="es-ES"/>
        </w:rPr>
        <w:t xml:space="preserve">   </w:t>
      </w:r>
      <w:r w:rsidRPr="001A665C">
        <w:rPr>
          <w:lang w:val="es-ES"/>
        </w:rPr>
        <w:t>Feb</w:t>
      </w:r>
      <w:r>
        <w:rPr>
          <w:lang w:val="es-ES"/>
        </w:rPr>
        <w:t>ruary</w:t>
      </w:r>
      <w:r w:rsidRPr="001A665C">
        <w:rPr>
          <w:lang w:val="es-ES"/>
        </w:rPr>
        <w:t xml:space="preserve"> 23-25 </w:t>
      </w:r>
      <w:r>
        <w:rPr>
          <w:lang w:val="es-ES"/>
        </w:rPr>
        <w:t xml:space="preserve"> </w:t>
      </w:r>
      <w:r w:rsidRPr="001A665C">
        <w:rPr>
          <w:lang w:val="es-ES"/>
        </w:rPr>
        <w:t xml:space="preserve"> </w:t>
      </w:r>
      <w:r w:rsidRPr="003A66FD">
        <w:rPr>
          <w:b/>
          <w:i/>
          <w:lang w:val="es-ES"/>
        </w:rPr>
        <w:t>El Inmigrante</w:t>
      </w:r>
      <w:r w:rsidRPr="001A665C">
        <w:rPr>
          <w:b/>
          <w:lang w:val="es-ES"/>
        </w:rPr>
        <w:t xml:space="preserve"> (The Immigrant)</w:t>
      </w:r>
    </w:p>
    <w:p w:rsidR="00813BE4" w:rsidRPr="003A66FD" w:rsidRDefault="00813BE4" w:rsidP="001A665C">
      <w:pPr>
        <w:jc w:val="both"/>
        <w:rPr>
          <w:b/>
        </w:rPr>
      </w:pPr>
      <w:r w:rsidRPr="003A66FD">
        <w:t xml:space="preserve">This award-winning play, written by César Meléndez, is based on real events. It culminates two years of research on immigration by theater troupe Teatro La Polea, founded by Cristina Bruno Catania and Meléndez to spark dialogue on social issues. The play was inspired by a 1997 article in Costa Rican newspaper </w:t>
      </w:r>
      <w:r w:rsidRPr="003A66FD">
        <w:rPr>
          <w:i/>
        </w:rPr>
        <w:t>La Nación</w:t>
      </w:r>
      <w:r w:rsidRPr="003A66FD">
        <w:t xml:space="preserve"> and debuted in 2001 — before becoming a phenomenon. Also performed under the title “El Nica,” it has been seen by hundreds of thousands of people in theaters, schools, colleges, universities, factories, stores, churches, backyard patios and community centers in Costa Rica.</w:t>
      </w:r>
    </w:p>
    <w:p w:rsidR="00813BE4" w:rsidRPr="003A66FD" w:rsidRDefault="00813BE4" w:rsidP="001A665C">
      <w:pPr>
        <w:jc w:val="both"/>
        <w:rPr>
          <w:b/>
        </w:rPr>
      </w:pPr>
    </w:p>
    <w:p w:rsidR="00813BE4" w:rsidRPr="003A66FD" w:rsidRDefault="00813BE4" w:rsidP="001A665C">
      <w:pPr>
        <w:jc w:val="both"/>
        <w:rPr>
          <w:b/>
        </w:rPr>
      </w:pPr>
      <w:r w:rsidRPr="003A66FD">
        <w:rPr>
          <w:b/>
        </w:rPr>
        <w:t xml:space="preserve">Spain   </w:t>
      </w:r>
      <w:r w:rsidRPr="003A66FD">
        <w:t xml:space="preserve">March 1-3   </w:t>
      </w:r>
      <w:r w:rsidRPr="003A66FD">
        <w:rPr>
          <w:b/>
          <w:i/>
          <w:szCs w:val="28"/>
        </w:rPr>
        <w:t>Familia en Construcción</w:t>
      </w:r>
      <w:r w:rsidRPr="003A66FD">
        <w:rPr>
          <w:b/>
          <w:szCs w:val="28"/>
        </w:rPr>
        <w:t xml:space="preserve"> (Family Under Construction)  </w:t>
      </w:r>
    </w:p>
    <w:p w:rsidR="00813BE4" w:rsidRPr="003A66FD" w:rsidRDefault="00813BE4" w:rsidP="001A665C">
      <w:pPr>
        <w:jc w:val="both"/>
        <w:rPr>
          <w:iCs/>
          <w:highlight w:val="yellow"/>
        </w:rPr>
      </w:pPr>
      <w:r w:rsidRPr="003A66FD">
        <w:rPr>
          <w:iCs/>
        </w:rPr>
        <w:t xml:space="preserve">In a crammed theater, a group of actors improvise a family: including the mother and her solitude; the father and his sermons; the gay son; the overwhelmed daughter-in-law; the tireless grandmother who can’t be quiet — even after death. Encounters, shouts, hugs, kisses, celebrations, daily routines and secrets inevitably appear along this footpath of love and hate, with leaps between laughter and melodrama. Both the audience and the actors become so immersed in the “family” that they forget this is a play. </w:t>
      </w:r>
      <w:r w:rsidRPr="003A66FD">
        <w:t xml:space="preserve">The show is performed by </w:t>
      </w:r>
      <w:r w:rsidRPr="003A66FD">
        <w:rPr>
          <w:iCs/>
        </w:rPr>
        <w:t xml:space="preserve">Factoría Teatro, which has been lauded as “aesthetically fresh” and “visually evocative.”   </w:t>
      </w:r>
    </w:p>
    <w:p w:rsidR="00813BE4" w:rsidRPr="003A66FD" w:rsidRDefault="00813BE4" w:rsidP="001A665C">
      <w:pPr>
        <w:jc w:val="center"/>
        <w:rPr>
          <w:b/>
          <w:szCs w:val="20"/>
        </w:rPr>
      </w:pPr>
    </w:p>
    <w:p w:rsidR="00813BE4" w:rsidRPr="000F7ABC" w:rsidRDefault="00813BE4" w:rsidP="003A66FD">
      <w:pPr>
        <w:jc w:val="center"/>
        <w:rPr>
          <w:sz w:val="20"/>
          <w:szCs w:val="20"/>
        </w:rPr>
      </w:pPr>
      <w:r w:rsidRPr="000F7ABC">
        <w:rPr>
          <w:sz w:val="20"/>
          <w:szCs w:val="20"/>
        </w:rPr>
        <w:t>– more –</w:t>
      </w:r>
    </w:p>
    <w:p w:rsidR="00813BE4" w:rsidRPr="000F7ABC" w:rsidRDefault="00813BE4" w:rsidP="003A66FD">
      <w:pPr>
        <w:jc w:val="both"/>
      </w:pPr>
    </w:p>
    <w:p w:rsidR="00813BE4" w:rsidRPr="000F7ABC" w:rsidRDefault="00813BE4" w:rsidP="003A66FD">
      <w:pPr>
        <w:jc w:val="both"/>
      </w:pPr>
    </w:p>
    <w:p w:rsidR="00813BE4" w:rsidRDefault="00813BE4" w:rsidP="003A66FD">
      <w:pPr>
        <w:jc w:val="center"/>
        <w:rPr>
          <w:sz w:val="20"/>
          <w:szCs w:val="20"/>
        </w:rPr>
      </w:pPr>
    </w:p>
    <w:p w:rsidR="00813BE4" w:rsidRPr="000F7ABC" w:rsidRDefault="00813BE4" w:rsidP="003A66FD">
      <w:pPr>
        <w:jc w:val="center"/>
        <w:rPr>
          <w:sz w:val="20"/>
          <w:szCs w:val="20"/>
        </w:rPr>
      </w:pPr>
      <w:r w:rsidRPr="000F7ABC">
        <w:rPr>
          <w:sz w:val="20"/>
          <w:szCs w:val="20"/>
        </w:rPr>
        <w:t>– page 2 –</w:t>
      </w:r>
    </w:p>
    <w:p w:rsidR="00813BE4" w:rsidRDefault="00813BE4" w:rsidP="001A665C">
      <w:pPr>
        <w:jc w:val="both"/>
        <w:rPr>
          <w:b/>
        </w:rPr>
      </w:pPr>
    </w:p>
    <w:p w:rsidR="00813BE4" w:rsidRPr="003A66FD" w:rsidRDefault="00813BE4" w:rsidP="001A665C">
      <w:pPr>
        <w:jc w:val="both"/>
        <w:rPr>
          <w:b/>
        </w:rPr>
      </w:pPr>
      <w:r w:rsidRPr="003A66FD">
        <w:rPr>
          <w:b/>
        </w:rPr>
        <w:t xml:space="preserve">Argentina   </w:t>
      </w:r>
      <w:r w:rsidRPr="003A66FD">
        <w:t>March 8-10</w:t>
      </w:r>
      <w:r w:rsidRPr="003A66FD">
        <w:rPr>
          <w:b/>
          <w:szCs w:val="28"/>
        </w:rPr>
        <w:t xml:space="preserve">   </w:t>
      </w:r>
      <w:r w:rsidRPr="003A66FD">
        <w:rPr>
          <w:b/>
          <w:i/>
          <w:szCs w:val="28"/>
        </w:rPr>
        <w:t>No Puedo Vivir sin Mucama</w:t>
      </w:r>
      <w:r w:rsidRPr="003A66FD">
        <w:rPr>
          <w:b/>
          <w:szCs w:val="28"/>
        </w:rPr>
        <w:t xml:space="preserve"> (I Can’t Live Without a Maid)</w:t>
      </w:r>
      <w:r w:rsidRPr="003A66FD">
        <w:rPr>
          <w:b/>
        </w:rPr>
        <w:t xml:space="preserve">  </w:t>
      </w:r>
    </w:p>
    <w:p w:rsidR="00813BE4" w:rsidRPr="003A66FD" w:rsidRDefault="00813BE4" w:rsidP="001A665C">
      <w:pPr>
        <w:jc w:val="both"/>
      </w:pPr>
      <w:r w:rsidRPr="003A66FD">
        <w:t xml:space="preserve">With humor, actor-playwright-director-scholar Perla Laske takes a sharp look at the issue of domestic help. </w:t>
      </w:r>
      <w:r w:rsidRPr="003A66FD">
        <w:rPr>
          <w:i/>
        </w:rPr>
        <w:t>No Puedo Vivir sin Mucama</w:t>
      </w:r>
      <w:r w:rsidRPr="003A66FD">
        <w:t xml:space="preserve"> incites laughter and refle</w:t>
      </w:r>
      <w:r>
        <w:t>ct</w:t>
      </w:r>
      <w:r w:rsidRPr="003A66FD">
        <w:t xml:space="preserve">ion about the relationship between maids and their employers, using caricatures to illustrate the histrionic conditions of that interaction. A palpable force moves through the piece, which is marked by ‘round and attractive’ writing. Laske is a gifted, multidimensional performer who uses this work to showcase her talents as a solid dramatic actor as well as her energy as a comedic performer. It’s no susprise that her resume includes a number of impressive awards, among them Argentina’s </w:t>
      </w:r>
      <w:r w:rsidRPr="003A66FD">
        <w:rPr>
          <w:i/>
        </w:rPr>
        <w:t>Premio Fondo Nacional de las Artes,</w:t>
      </w:r>
      <w:r w:rsidRPr="003A66FD">
        <w:t xml:space="preserve"> the </w:t>
      </w:r>
      <w:r w:rsidRPr="003A66FD">
        <w:rPr>
          <w:i/>
        </w:rPr>
        <w:t>Premio al Mérito</w:t>
      </w:r>
      <w:r w:rsidRPr="003A66FD">
        <w:t xml:space="preserve"> from the Universidad Nacional de la Plata, the </w:t>
      </w:r>
      <w:r w:rsidRPr="003A66FD">
        <w:rPr>
          <w:i/>
        </w:rPr>
        <w:t>Premio Educarte</w:t>
      </w:r>
      <w:r w:rsidRPr="003A66FD">
        <w:t xml:space="preserve"> and a Belgian arts prize.    </w:t>
      </w:r>
    </w:p>
    <w:p w:rsidR="00813BE4" w:rsidRPr="003A66FD" w:rsidRDefault="00813BE4" w:rsidP="001A665C">
      <w:pPr>
        <w:rPr>
          <w:szCs w:val="20"/>
        </w:rPr>
      </w:pPr>
    </w:p>
    <w:p w:rsidR="00813BE4" w:rsidRPr="003A66FD" w:rsidRDefault="00813BE4" w:rsidP="001A665C">
      <w:r>
        <w:rPr>
          <w:noProof/>
        </w:rPr>
        <w:pict>
          <v:shapetype id="_x0000_t202" coordsize="21600,21600" o:spt="202" path="m,l,21600r21600,l21600,xe">
            <v:stroke joinstyle="miter"/>
            <v:path gradientshapeok="t" o:connecttype="rect"/>
          </v:shapetype>
          <v:shape id="_x0000_s1026" type="#_x0000_t202" style="position:absolute;margin-left:-9pt;margin-top:10.5pt;width:495pt;height:54pt;z-index:251658240" strokeweight="3pt">
            <v:stroke linestyle="thinThin"/>
            <v:textbox style="mso-next-textbox:#_x0000_s1026">
              <w:txbxContent>
                <w:p w:rsidR="00813BE4" w:rsidRPr="00602EB0" w:rsidRDefault="00813BE4" w:rsidP="001A665C">
                  <w:pPr>
                    <w:jc w:val="center"/>
                  </w:pPr>
                  <w:r w:rsidRPr="00AB52A8">
                    <w:rPr>
                      <w:b/>
                      <w:i/>
                      <w:sz w:val="28"/>
                      <w:szCs w:val="28"/>
                      <w:u w:val="single"/>
                    </w:rPr>
                    <w:t>Note to the Press</w:t>
                  </w:r>
                  <w:r w:rsidRPr="00AB52A8">
                    <w:rPr>
                      <w:b/>
                      <w:i/>
                      <w:sz w:val="28"/>
                      <w:szCs w:val="28"/>
                    </w:rPr>
                    <w:t>:</w:t>
                  </w:r>
                  <w:r w:rsidRPr="00AB52A8">
                    <w:rPr>
                      <w:b/>
                      <w:sz w:val="28"/>
                      <w:szCs w:val="28"/>
                    </w:rPr>
                    <w:t xml:space="preserve"> </w:t>
                  </w:r>
                  <w:r>
                    <w:rPr>
                      <w:b/>
                      <w:sz w:val="28"/>
                      <w:szCs w:val="28"/>
                    </w:rPr>
                    <w:t>Complimentary t</w:t>
                  </w:r>
                  <w:r w:rsidRPr="00AB52A8">
                    <w:rPr>
                      <w:b/>
                      <w:sz w:val="28"/>
                      <w:szCs w:val="28"/>
                    </w:rPr>
                    <w:t>ickets</w:t>
                  </w:r>
                  <w:r>
                    <w:rPr>
                      <w:b/>
                      <w:sz w:val="28"/>
                      <w:szCs w:val="28"/>
                    </w:rPr>
                    <w:t xml:space="preserve"> (two per member of the media)</w:t>
                  </w:r>
                  <w:r w:rsidRPr="00AB52A8">
                    <w:rPr>
                      <w:b/>
                      <w:sz w:val="28"/>
                      <w:szCs w:val="28"/>
                    </w:rPr>
                    <w:t xml:space="preserve"> </w:t>
                  </w:r>
                  <w:r>
                    <w:rPr>
                      <w:b/>
                      <w:sz w:val="28"/>
                      <w:szCs w:val="28"/>
                    </w:rPr>
                    <w:t xml:space="preserve">are available for Friday night performances. Please call in advance. </w:t>
                  </w:r>
                </w:p>
              </w:txbxContent>
            </v:textbox>
          </v:shape>
        </w:pict>
      </w:r>
    </w:p>
    <w:p w:rsidR="00813BE4" w:rsidRPr="003A66FD" w:rsidRDefault="00813BE4" w:rsidP="001A665C">
      <w:pPr>
        <w:pStyle w:val="Heading8"/>
        <w:ind w:left="0"/>
        <w:jc w:val="center"/>
        <w:rPr>
          <w:lang w:val="en-US"/>
        </w:rPr>
      </w:pPr>
    </w:p>
    <w:p w:rsidR="00813BE4" w:rsidRPr="003A66FD" w:rsidRDefault="00813BE4" w:rsidP="001A665C">
      <w:pPr>
        <w:pStyle w:val="Heading8"/>
        <w:ind w:left="0"/>
        <w:jc w:val="center"/>
        <w:rPr>
          <w:lang w:val="en-US"/>
        </w:rPr>
      </w:pPr>
    </w:p>
    <w:p w:rsidR="00813BE4" w:rsidRPr="003A66FD" w:rsidRDefault="00813BE4" w:rsidP="001A665C">
      <w:pPr>
        <w:rPr>
          <w:szCs w:val="20"/>
        </w:rPr>
      </w:pPr>
    </w:p>
    <w:p w:rsidR="00813BE4" w:rsidRPr="001A665C" w:rsidRDefault="00813BE4" w:rsidP="001A665C">
      <w:pPr>
        <w:tabs>
          <w:tab w:val="left" w:pos="2160"/>
        </w:tabs>
        <w:rPr>
          <w:b/>
        </w:rPr>
      </w:pPr>
    </w:p>
    <w:p w:rsidR="00813BE4" w:rsidRPr="001A665C" w:rsidRDefault="00813BE4" w:rsidP="001A665C">
      <w:pPr>
        <w:tabs>
          <w:tab w:val="left" w:pos="2160"/>
        </w:tabs>
        <w:rPr>
          <w:b/>
          <w:szCs w:val="10"/>
        </w:rPr>
      </w:pPr>
      <w:r w:rsidRPr="001A665C">
        <w:rPr>
          <w:b/>
          <w:szCs w:val="10"/>
        </w:rPr>
        <w:tab/>
      </w:r>
    </w:p>
    <w:p w:rsidR="00813BE4" w:rsidRPr="003A66FD" w:rsidRDefault="00813BE4" w:rsidP="001A665C">
      <w:pPr>
        <w:tabs>
          <w:tab w:val="left" w:pos="2160"/>
        </w:tabs>
        <w:ind w:left="2160" w:hanging="2160"/>
        <w:rPr>
          <w:b/>
          <w:szCs w:val="22"/>
        </w:rPr>
      </w:pPr>
    </w:p>
    <w:p w:rsidR="00813BE4" w:rsidRPr="001A665C" w:rsidRDefault="00813BE4" w:rsidP="001A665C">
      <w:pPr>
        <w:tabs>
          <w:tab w:val="left" w:pos="2160"/>
        </w:tabs>
        <w:ind w:left="2160" w:hanging="2160"/>
      </w:pPr>
      <w:r w:rsidRPr="001A665C">
        <w:rPr>
          <w:b/>
        </w:rPr>
        <w:t>WHEN:</w:t>
      </w:r>
      <w:r w:rsidRPr="001A665C">
        <w:rPr>
          <w:b/>
        </w:rPr>
        <w:tab/>
        <w:t>February 23 – March 17, 2012</w:t>
      </w:r>
      <w:r w:rsidRPr="001A665C">
        <w:t xml:space="preserve"> with Thursday, Friday and Saturday evening performances and Saturday matinees. Each Friday night show is followed by a discussion led by Professors Antonio Carreño and Rei Berroa from George Mason University, Clinical Psychologist Claudia Campos and Richmond University Professor Claudia Ferman.</w:t>
      </w:r>
    </w:p>
    <w:p w:rsidR="00813BE4" w:rsidRPr="001A665C" w:rsidRDefault="00813BE4" w:rsidP="001A665C">
      <w:pPr>
        <w:tabs>
          <w:tab w:val="left" w:pos="1440"/>
          <w:tab w:val="left" w:pos="2160"/>
        </w:tabs>
        <w:ind w:left="1440" w:hanging="1440"/>
        <w:rPr>
          <w:szCs w:val="22"/>
        </w:rPr>
      </w:pPr>
    </w:p>
    <w:p w:rsidR="00813BE4" w:rsidRPr="001A665C" w:rsidRDefault="00813BE4" w:rsidP="001A665C">
      <w:pPr>
        <w:tabs>
          <w:tab w:val="left" w:pos="2160"/>
        </w:tabs>
        <w:ind w:left="2160" w:hanging="2160"/>
        <w:rPr>
          <w:b/>
        </w:rPr>
      </w:pPr>
      <w:r w:rsidRPr="001A665C">
        <w:rPr>
          <w:b/>
        </w:rPr>
        <w:t>WHERE:</w:t>
      </w:r>
      <w:r w:rsidRPr="001A665C">
        <w:rPr>
          <w:b/>
        </w:rPr>
        <w:tab/>
        <w:t>Gunston Arts Center – Theater Two</w:t>
      </w:r>
    </w:p>
    <w:p w:rsidR="00813BE4" w:rsidRPr="001A665C" w:rsidRDefault="00813BE4" w:rsidP="001A665C">
      <w:pPr>
        <w:tabs>
          <w:tab w:val="left" w:pos="2160"/>
        </w:tabs>
        <w:ind w:left="2160" w:hanging="2160"/>
      </w:pPr>
      <w:r w:rsidRPr="001A665C">
        <w:rPr>
          <w:b/>
        </w:rPr>
        <w:tab/>
      </w:r>
      <w:r w:rsidRPr="001A665C">
        <w:t>2700 S. Lang Street, Arlington, VA 22206</w:t>
      </w:r>
    </w:p>
    <w:p w:rsidR="00813BE4" w:rsidRPr="001A665C" w:rsidRDefault="00813BE4" w:rsidP="001A665C">
      <w:pPr>
        <w:tabs>
          <w:tab w:val="left" w:pos="2160"/>
        </w:tabs>
        <w:ind w:left="2160" w:hanging="2160"/>
        <w:rPr>
          <w:b/>
          <w:szCs w:val="22"/>
        </w:rPr>
      </w:pPr>
    </w:p>
    <w:p w:rsidR="00813BE4" w:rsidRPr="001A665C" w:rsidRDefault="00813BE4" w:rsidP="001A665C">
      <w:pPr>
        <w:tabs>
          <w:tab w:val="left" w:pos="1440"/>
          <w:tab w:val="left" w:pos="2160"/>
        </w:tabs>
        <w:rPr>
          <w:b/>
          <w:i/>
        </w:rPr>
      </w:pPr>
      <w:r w:rsidRPr="001A665C">
        <w:rPr>
          <w:b/>
        </w:rPr>
        <w:t>TICKETS:</w:t>
      </w:r>
      <w:r w:rsidRPr="001A665C">
        <w:rPr>
          <w:b/>
        </w:rPr>
        <w:tab/>
      </w:r>
      <w:r w:rsidRPr="001A665C">
        <w:rPr>
          <w:b/>
        </w:rPr>
        <w:tab/>
        <w:t xml:space="preserve">Regular </w:t>
      </w:r>
      <w:r w:rsidRPr="001A665C">
        <w:rPr>
          <w:i/>
        </w:rPr>
        <w:t>$35</w:t>
      </w:r>
      <w:r w:rsidRPr="001A665C">
        <w:rPr>
          <w:b/>
          <w:i/>
        </w:rPr>
        <w:t>;</w:t>
      </w:r>
      <w:r w:rsidRPr="001A665C">
        <w:rPr>
          <w:b/>
        </w:rPr>
        <w:t xml:space="preserve"> Students &amp; Seniors Citizens, </w:t>
      </w:r>
      <w:r w:rsidRPr="001A665C">
        <w:rPr>
          <w:i/>
        </w:rPr>
        <w:t>$30</w:t>
      </w:r>
      <w:r w:rsidRPr="001A665C">
        <w:rPr>
          <w:b/>
          <w:i/>
        </w:rPr>
        <w:t xml:space="preserve"> </w:t>
      </w:r>
    </w:p>
    <w:p w:rsidR="00813BE4" w:rsidRPr="001A665C" w:rsidRDefault="00813BE4" w:rsidP="001A665C">
      <w:pPr>
        <w:tabs>
          <w:tab w:val="left" w:pos="1440"/>
          <w:tab w:val="left" w:pos="2160"/>
        </w:tabs>
        <w:rPr>
          <w:i/>
        </w:rPr>
      </w:pPr>
      <w:r w:rsidRPr="001A665C">
        <w:rPr>
          <w:b/>
          <w:i/>
        </w:rPr>
        <w:tab/>
      </w:r>
      <w:r w:rsidRPr="001A665C">
        <w:rPr>
          <w:b/>
          <w:i/>
        </w:rPr>
        <w:tab/>
      </w:r>
      <w:r w:rsidRPr="001A665C">
        <w:rPr>
          <w:i/>
        </w:rPr>
        <w:t>(Groups of 10 or more: 15% discount)</w:t>
      </w:r>
      <w:r>
        <w:rPr>
          <w:i/>
        </w:rPr>
        <w:br/>
      </w:r>
    </w:p>
    <w:p w:rsidR="00813BE4" w:rsidRPr="003A66FD" w:rsidRDefault="00813BE4" w:rsidP="001A665C">
      <w:pPr>
        <w:jc w:val="both"/>
        <w:rPr>
          <w:szCs w:val="10"/>
        </w:rPr>
      </w:pPr>
      <w:r w:rsidRPr="003A66FD">
        <w:t xml:space="preserve">Tickets can be purchased online at </w:t>
      </w:r>
      <w:hyperlink r:id="rId5" w:history="1">
        <w:r w:rsidRPr="003A66FD">
          <w:rPr>
            <w:rStyle w:val="Hyperlink"/>
          </w:rPr>
          <w:t>www.teatrodelaluna.org</w:t>
        </w:r>
      </w:hyperlink>
      <w:r w:rsidRPr="003A66FD">
        <w:t xml:space="preserve"> or reserved in advance for pickup at will call. </w:t>
      </w:r>
    </w:p>
    <w:p w:rsidR="00813BE4" w:rsidRPr="001A665C" w:rsidRDefault="00813BE4" w:rsidP="001A665C">
      <w:pPr>
        <w:tabs>
          <w:tab w:val="left" w:pos="1440"/>
          <w:tab w:val="left" w:pos="2160"/>
        </w:tabs>
        <w:rPr>
          <w:i/>
        </w:rPr>
      </w:pPr>
    </w:p>
    <w:p w:rsidR="00813BE4" w:rsidRPr="003A66FD" w:rsidRDefault="00813BE4" w:rsidP="001A665C">
      <w:pPr>
        <w:pStyle w:val="Heading2"/>
        <w:jc w:val="both"/>
        <w:rPr>
          <w:b w:val="0"/>
          <w:bCs/>
          <w:kern w:val="0"/>
          <w:szCs w:val="24"/>
        </w:rPr>
      </w:pPr>
      <w:r w:rsidRPr="003A66FD">
        <w:rPr>
          <w:b w:val="0"/>
          <w:bCs/>
          <w:kern w:val="0"/>
          <w:szCs w:val="24"/>
        </w:rPr>
        <w:t xml:space="preserve"> </w:t>
      </w:r>
    </w:p>
    <w:p w:rsidR="00813BE4" w:rsidRPr="001A665C" w:rsidRDefault="00813BE4" w:rsidP="001A665C">
      <w:pPr>
        <w:pStyle w:val="Heading2"/>
        <w:jc w:val="both"/>
        <w:rPr>
          <w:b w:val="0"/>
        </w:rPr>
      </w:pPr>
      <w:r w:rsidRPr="003A66FD">
        <w:rPr>
          <w:bCs/>
          <w:kern w:val="0"/>
          <w:szCs w:val="24"/>
        </w:rPr>
        <w:t xml:space="preserve">TEATRO DE LA LUNA </w:t>
      </w:r>
      <w:r w:rsidRPr="003A66FD">
        <w:rPr>
          <w:b w:val="0"/>
          <w:bCs/>
          <w:kern w:val="0"/>
          <w:szCs w:val="24"/>
        </w:rPr>
        <w:t xml:space="preserve">was founded in 1991 in response to the growing needs of the area’s Spanish-speaking residents. </w:t>
      </w:r>
      <w:r w:rsidRPr="001A665C">
        <w:rPr>
          <w:b w:val="0"/>
        </w:rPr>
        <w:t xml:space="preserve">Our mission is to promote Hispanic culture and foster cross-cultural understanding. We do this through stage productions, theater workshops for adults and children, poetry marathons and our annual International Festival of Hispanic Theater.  </w:t>
      </w:r>
    </w:p>
    <w:p w:rsidR="00813BE4" w:rsidRPr="001A665C" w:rsidRDefault="00813BE4" w:rsidP="001A665C">
      <w:pPr>
        <w:jc w:val="center"/>
        <w:rPr>
          <w:b/>
          <w:szCs w:val="16"/>
        </w:rPr>
      </w:pPr>
    </w:p>
    <w:p w:rsidR="00813BE4" w:rsidRPr="001A665C" w:rsidRDefault="00813BE4" w:rsidP="001A665C">
      <w:pPr>
        <w:jc w:val="center"/>
        <w:rPr>
          <w:b/>
          <w:szCs w:val="28"/>
        </w:rPr>
      </w:pPr>
      <w:r w:rsidRPr="001A665C">
        <w:rPr>
          <w:b/>
          <w:szCs w:val="28"/>
        </w:rPr>
        <w:t>INFORMATION and RESERVATIONS:  703-548-3092 / 202-882-6227</w:t>
      </w:r>
    </w:p>
    <w:p w:rsidR="00813BE4" w:rsidRDefault="00813BE4" w:rsidP="001A665C">
      <w:pPr>
        <w:jc w:val="center"/>
      </w:pPr>
      <w:r w:rsidRPr="001A665C">
        <w:rPr>
          <w:b/>
        </w:rPr>
        <w:t xml:space="preserve">Email: </w:t>
      </w:r>
      <w:hyperlink r:id="rId6" w:history="1">
        <w:r w:rsidRPr="001A665C">
          <w:rPr>
            <w:rStyle w:val="Hyperlink"/>
          </w:rPr>
          <w:t>info@teatrodelaluna.org</w:t>
        </w:r>
      </w:hyperlink>
      <w:r w:rsidRPr="001A665C">
        <w:rPr>
          <w:b/>
        </w:rPr>
        <w:t xml:space="preserve">            Website:  </w:t>
      </w:r>
      <w:hyperlink r:id="rId7" w:history="1">
        <w:r w:rsidRPr="001A665C">
          <w:rPr>
            <w:rStyle w:val="Hyperlink"/>
          </w:rPr>
          <w:t>www.teatrodelaluna.org</w:t>
        </w:r>
      </w:hyperlink>
    </w:p>
    <w:p w:rsidR="00813BE4" w:rsidRPr="001A665C" w:rsidRDefault="00813BE4" w:rsidP="001A665C">
      <w:pPr>
        <w:jc w:val="center"/>
        <w:rPr>
          <w:b/>
        </w:rPr>
      </w:pPr>
    </w:p>
    <w:p w:rsidR="00813BE4" w:rsidRPr="001A665C" w:rsidRDefault="00813BE4" w:rsidP="001A665C">
      <w:pPr>
        <w:rPr>
          <w:szCs w:val="10"/>
        </w:rPr>
      </w:pPr>
    </w:p>
    <w:p w:rsidR="00813BE4" w:rsidRPr="001A665C" w:rsidRDefault="00813BE4" w:rsidP="001A665C">
      <w:pPr>
        <w:jc w:val="center"/>
        <w:rPr>
          <w:sz w:val="18"/>
          <w:szCs w:val="18"/>
        </w:rPr>
      </w:pPr>
      <w:r w:rsidRPr="001A665C">
        <w:rPr>
          <w:sz w:val="18"/>
          <w:szCs w:val="18"/>
          <w:lang w:val="it-IT"/>
        </w:rPr>
        <w:t xml:space="preserve">Teatro de la Luna is a 501(c)(3) non-profit organization. </w:t>
      </w:r>
      <w:r w:rsidRPr="001A665C">
        <w:rPr>
          <w:sz w:val="18"/>
          <w:szCs w:val="18"/>
        </w:rPr>
        <w:t>It receives support from</w:t>
      </w:r>
    </w:p>
    <w:p w:rsidR="00813BE4" w:rsidRPr="001A665C" w:rsidRDefault="00813BE4" w:rsidP="001A665C">
      <w:pPr>
        <w:jc w:val="center"/>
        <w:rPr>
          <w:sz w:val="18"/>
        </w:rPr>
      </w:pPr>
      <w:r w:rsidRPr="001A665C">
        <w:rPr>
          <w:sz w:val="18"/>
          <w:szCs w:val="18"/>
        </w:rPr>
        <w:t xml:space="preserve">Arlington County Cultural Affairs Division, Arlington Commission for the Arts, </w:t>
      </w:r>
      <w:r w:rsidRPr="003A66FD">
        <w:rPr>
          <w:sz w:val="18"/>
          <w:szCs w:val="18"/>
        </w:rPr>
        <w:t xml:space="preserve">DC Commission on the Arts and Humanities, </w:t>
      </w:r>
      <w:r w:rsidRPr="003A66FD">
        <w:rPr>
          <w:sz w:val="18"/>
          <w:szCs w:val="18"/>
        </w:rPr>
        <w:br/>
      </w:r>
      <w:r w:rsidRPr="001A665C">
        <w:rPr>
          <w:sz w:val="18"/>
          <w:szCs w:val="18"/>
        </w:rPr>
        <w:t xml:space="preserve">the Cultural Affairs Office of the Foreign Ministry and the Embassy of Uruguay in the United States, </w:t>
      </w:r>
      <w:r w:rsidRPr="001A665C">
        <w:rPr>
          <w:sz w:val="18"/>
          <w:szCs w:val="18"/>
        </w:rPr>
        <w:br/>
        <w:t>private foundations, corporations and individual donors.</w:t>
      </w:r>
    </w:p>
    <w:p w:rsidR="00813BE4" w:rsidRPr="003A66FD" w:rsidRDefault="00813BE4" w:rsidP="00212877">
      <w:pPr>
        <w:tabs>
          <w:tab w:val="left" w:pos="2160"/>
        </w:tabs>
        <w:ind w:left="2160" w:hanging="2160"/>
        <w:rPr>
          <w:b/>
          <w:sz w:val="18"/>
        </w:rPr>
      </w:pPr>
      <w:r w:rsidRPr="001A665C">
        <w:rPr>
          <w:b/>
          <w:sz w:val="18"/>
        </w:rPr>
        <w:t xml:space="preserve"> </w:t>
      </w:r>
    </w:p>
    <w:p w:rsidR="00813BE4" w:rsidRPr="003A66FD" w:rsidRDefault="00813BE4" w:rsidP="00212877">
      <w:pPr>
        <w:jc w:val="both"/>
        <w:rPr>
          <w:b/>
        </w:rPr>
      </w:pPr>
      <w:r w:rsidRPr="003A66FD">
        <w:rPr>
          <w:b/>
        </w:rPr>
        <w:t xml:space="preserve"> </w:t>
      </w:r>
    </w:p>
    <w:p w:rsidR="00813BE4" w:rsidRDefault="00813BE4"/>
    <w:sectPr w:rsidR="00813BE4" w:rsidSect="00EF52BD">
      <w:pgSz w:w="12240" w:h="15840"/>
      <w:pgMar w:top="360" w:right="900" w:bottom="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Viner Hand ITC">
    <w:altName w:val="Zapfino"/>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F80"/>
    <w:multiLevelType w:val="hybridMultilevel"/>
    <w:tmpl w:val="16F40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46763F"/>
    <w:multiLevelType w:val="hybridMultilevel"/>
    <w:tmpl w:val="B088C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B11713"/>
    <w:multiLevelType w:val="hybridMultilevel"/>
    <w:tmpl w:val="EA402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0A4430"/>
    <w:multiLevelType w:val="hybridMultilevel"/>
    <w:tmpl w:val="60D44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64046A"/>
    <w:multiLevelType w:val="hybridMultilevel"/>
    <w:tmpl w:val="41AAA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976D14"/>
    <w:multiLevelType w:val="hybridMultilevel"/>
    <w:tmpl w:val="E004A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AE4019"/>
    <w:multiLevelType w:val="hybridMultilevel"/>
    <w:tmpl w:val="758E5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D94DC9"/>
    <w:multiLevelType w:val="hybridMultilevel"/>
    <w:tmpl w:val="ADC6F458"/>
    <w:lvl w:ilvl="0" w:tplc="7640F09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585C62"/>
    <w:multiLevelType w:val="multilevel"/>
    <w:tmpl w:val="1C60F8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43B322E"/>
    <w:multiLevelType w:val="hybridMultilevel"/>
    <w:tmpl w:val="75F8430A"/>
    <w:lvl w:ilvl="0" w:tplc="DD62722C">
      <w:start w:val="270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B626F4"/>
    <w:multiLevelType w:val="multilevel"/>
    <w:tmpl w:val="99A85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13E229F"/>
    <w:multiLevelType w:val="hybridMultilevel"/>
    <w:tmpl w:val="D63A2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23E78C4"/>
    <w:multiLevelType w:val="hybridMultilevel"/>
    <w:tmpl w:val="20FEFA52"/>
    <w:lvl w:ilvl="0" w:tplc="E5D47E1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4"/>
  </w:num>
  <w:num w:numId="4">
    <w:abstractNumId w:val="12"/>
  </w:num>
  <w:num w:numId="5">
    <w:abstractNumId w:val="7"/>
  </w:num>
  <w:num w:numId="6">
    <w:abstractNumId w:val="1"/>
  </w:num>
  <w:num w:numId="7">
    <w:abstractNumId w:val="10"/>
  </w:num>
  <w:num w:numId="8">
    <w:abstractNumId w:val="8"/>
  </w:num>
  <w:num w:numId="9">
    <w:abstractNumId w:val="6"/>
  </w:num>
  <w:num w:numId="10">
    <w:abstractNumId w:val="5"/>
  </w:num>
  <w:num w:numId="11">
    <w:abstractNumId w:val="11"/>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877"/>
    <w:rsid w:val="00030A35"/>
    <w:rsid w:val="000A5F4D"/>
    <w:rsid w:val="000D77D6"/>
    <w:rsid w:val="000F7ABC"/>
    <w:rsid w:val="00145618"/>
    <w:rsid w:val="0014665C"/>
    <w:rsid w:val="001A1F42"/>
    <w:rsid w:val="001A665C"/>
    <w:rsid w:val="001C1BF6"/>
    <w:rsid w:val="001C63E4"/>
    <w:rsid w:val="00212877"/>
    <w:rsid w:val="002877C5"/>
    <w:rsid w:val="002B3F0B"/>
    <w:rsid w:val="002E7712"/>
    <w:rsid w:val="0031323A"/>
    <w:rsid w:val="003A66FD"/>
    <w:rsid w:val="00602EB0"/>
    <w:rsid w:val="00640142"/>
    <w:rsid w:val="006B43A0"/>
    <w:rsid w:val="006C04B9"/>
    <w:rsid w:val="00752CF3"/>
    <w:rsid w:val="00797041"/>
    <w:rsid w:val="0081315D"/>
    <w:rsid w:val="00813BE4"/>
    <w:rsid w:val="009300C5"/>
    <w:rsid w:val="009B5A95"/>
    <w:rsid w:val="009E1DFF"/>
    <w:rsid w:val="00A72726"/>
    <w:rsid w:val="00A77607"/>
    <w:rsid w:val="00AB34FD"/>
    <w:rsid w:val="00AB52A8"/>
    <w:rsid w:val="00B467C3"/>
    <w:rsid w:val="00BD1067"/>
    <w:rsid w:val="00BE0B14"/>
    <w:rsid w:val="00C51E52"/>
    <w:rsid w:val="00CB329A"/>
    <w:rsid w:val="00CC336C"/>
    <w:rsid w:val="00E32E11"/>
    <w:rsid w:val="00EF52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12877"/>
    <w:rPr>
      <w:rFonts w:ascii="Times New Roman" w:eastAsia="Times New Roman" w:hAnsi="Times New Roman"/>
      <w:sz w:val="24"/>
      <w:szCs w:val="24"/>
    </w:rPr>
  </w:style>
  <w:style w:type="paragraph" w:styleId="Heading1">
    <w:name w:val="heading 1"/>
    <w:basedOn w:val="Normal"/>
    <w:next w:val="Normal"/>
    <w:link w:val="Heading1Char"/>
    <w:uiPriority w:val="99"/>
    <w:qFormat/>
    <w:rsid w:val="00212877"/>
    <w:pPr>
      <w:keepNext/>
      <w:widowControl w:val="0"/>
      <w:spacing w:before="240" w:after="60"/>
      <w:outlineLvl w:val="0"/>
    </w:pPr>
    <w:rPr>
      <w:rFonts w:ascii="Arial" w:hAnsi="Arial" w:cs="Arial"/>
      <w:b/>
      <w:bCs/>
      <w:kern w:val="32"/>
      <w:sz w:val="32"/>
      <w:szCs w:val="32"/>
      <w:lang w:eastAsia="es-ES"/>
    </w:rPr>
  </w:style>
  <w:style w:type="paragraph" w:styleId="Heading2">
    <w:name w:val="heading 2"/>
    <w:basedOn w:val="Normal"/>
    <w:next w:val="Normal"/>
    <w:link w:val="Heading2Char"/>
    <w:uiPriority w:val="99"/>
    <w:qFormat/>
    <w:rsid w:val="00212877"/>
    <w:pPr>
      <w:keepNext/>
      <w:outlineLvl w:val="1"/>
    </w:pPr>
    <w:rPr>
      <w:b/>
      <w:kern w:val="24"/>
      <w:szCs w:val="20"/>
    </w:rPr>
  </w:style>
  <w:style w:type="paragraph" w:styleId="Heading3">
    <w:name w:val="heading 3"/>
    <w:basedOn w:val="Normal"/>
    <w:next w:val="Normal"/>
    <w:link w:val="Heading3Char"/>
    <w:uiPriority w:val="99"/>
    <w:qFormat/>
    <w:rsid w:val="00212877"/>
    <w:pPr>
      <w:keepNext/>
      <w:outlineLvl w:val="2"/>
    </w:pPr>
    <w:rPr>
      <w:b/>
      <w:i/>
      <w:kern w:val="24"/>
      <w:szCs w:val="20"/>
      <w:lang w:val="es-ES"/>
    </w:rPr>
  </w:style>
  <w:style w:type="paragraph" w:styleId="Heading4">
    <w:name w:val="heading 4"/>
    <w:basedOn w:val="Normal"/>
    <w:next w:val="Normal"/>
    <w:link w:val="Heading4Char"/>
    <w:uiPriority w:val="99"/>
    <w:qFormat/>
    <w:rsid w:val="00212877"/>
    <w:pPr>
      <w:keepNext/>
      <w:ind w:left="360" w:hanging="360"/>
      <w:outlineLvl w:val="3"/>
    </w:pPr>
    <w:rPr>
      <w:rFonts w:ascii="Monotype Corsiva" w:hAnsi="Monotype Corsiva"/>
      <w:i/>
      <w:sz w:val="80"/>
      <w:szCs w:val="80"/>
      <w:lang w:val="es-ES"/>
    </w:rPr>
  </w:style>
  <w:style w:type="paragraph" w:styleId="Heading5">
    <w:name w:val="heading 5"/>
    <w:basedOn w:val="Normal"/>
    <w:next w:val="Normal"/>
    <w:link w:val="Heading5Char"/>
    <w:uiPriority w:val="99"/>
    <w:qFormat/>
    <w:rsid w:val="00212877"/>
    <w:pPr>
      <w:keepNext/>
      <w:jc w:val="center"/>
      <w:outlineLvl w:val="4"/>
    </w:pPr>
    <w:rPr>
      <w:b/>
      <w:kern w:val="24"/>
      <w:sz w:val="32"/>
      <w:szCs w:val="20"/>
      <w:lang w:val="es-ES"/>
    </w:rPr>
  </w:style>
  <w:style w:type="paragraph" w:styleId="Heading6">
    <w:name w:val="heading 6"/>
    <w:basedOn w:val="Normal"/>
    <w:next w:val="Normal"/>
    <w:link w:val="Heading6Char"/>
    <w:uiPriority w:val="99"/>
    <w:qFormat/>
    <w:rsid w:val="00212877"/>
    <w:pPr>
      <w:keepNext/>
      <w:jc w:val="center"/>
      <w:outlineLvl w:val="5"/>
    </w:pPr>
    <w:rPr>
      <w:b/>
      <w:kern w:val="24"/>
      <w:szCs w:val="20"/>
      <w:lang w:val="es-AR"/>
    </w:rPr>
  </w:style>
  <w:style w:type="paragraph" w:styleId="Heading7">
    <w:name w:val="heading 7"/>
    <w:basedOn w:val="Normal"/>
    <w:next w:val="Normal"/>
    <w:link w:val="Heading7Char"/>
    <w:uiPriority w:val="99"/>
    <w:qFormat/>
    <w:rsid w:val="00212877"/>
    <w:pPr>
      <w:keepNext/>
      <w:outlineLvl w:val="6"/>
    </w:pPr>
    <w:rPr>
      <w:kern w:val="24"/>
      <w:sz w:val="32"/>
      <w:szCs w:val="20"/>
      <w:lang w:val="es-ES"/>
    </w:rPr>
  </w:style>
  <w:style w:type="paragraph" w:styleId="Heading8">
    <w:name w:val="heading 8"/>
    <w:basedOn w:val="Normal"/>
    <w:next w:val="Normal"/>
    <w:link w:val="Heading8Char"/>
    <w:uiPriority w:val="99"/>
    <w:qFormat/>
    <w:rsid w:val="00212877"/>
    <w:pPr>
      <w:keepNext/>
      <w:ind w:left="2160"/>
      <w:outlineLvl w:val="7"/>
    </w:pPr>
    <w:rPr>
      <w:b/>
      <w:bCs/>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2877"/>
    <w:rPr>
      <w:rFonts w:ascii="Arial" w:hAnsi="Arial" w:cs="Arial"/>
      <w:b/>
      <w:bCs/>
      <w:snapToGrid w:val="0"/>
      <w:kern w:val="32"/>
      <w:sz w:val="32"/>
      <w:szCs w:val="32"/>
      <w:lang w:eastAsia="es-ES"/>
    </w:rPr>
  </w:style>
  <w:style w:type="character" w:customStyle="1" w:styleId="Heading2Char">
    <w:name w:val="Heading 2 Char"/>
    <w:basedOn w:val="DefaultParagraphFont"/>
    <w:link w:val="Heading2"/>
    <w:uiPriority w:val="99"/>
    <w:locked/>
    <w:rsid w:val="00212877"/>
    <w:rPr>
      <w:rFonts w:ascii="Times New Roman" w:hAnsi="Times New Roman" w:cs="Times New Roman"/>
      <w:b/>
      <w:kern w:val="24"/>
      <w:sz w:val="24"/>
    </w:rPr>
  </w:style>
  <w:style w:type="character" w:customStyle="1" w:styleId="Heading3Char">
    <w:name w:val="Heading 3 Char"/>
    <w:basedOn w:val="DefaultParagraphFont"/>
    <w:link w:val="Heading3"/>
    <w:uiPriority w:val="99"/>
    <w:locked/>
    <w:rsid w:val="00212877"/>
    <w:rPr>
      <w:rFonts w:ascii="Times New Roman" w:hAnsi="Times New Roman" w:cs="Times New Roman"/>
      <w:b/>
      <w:i/>
      <w:kern w:val="24"/>
      <w:sz w:val="24"/>
      <w:lang w:val="es-ES"/>
    </w:rPr>
  </w:style>
  <w:style w:type="character" w:customStyle="1" w:styleId="Heading4Char">
    <w:name w:val="Heading 4 Char"/>
    <w:basedOn w:val="DefaultParagraphFont"/>
    <w:link w:val="Heading4"/>
    <w:uiPriority w:val="99"/>
    <w:locked/>
    <w:rsid w:val="00212877"/>
    <w:rPr>
      <w:rFonts w:ascii="Monotype Corsiva" w:hAnsi="Monotype Corsiva" w:cs="Times New Roman"/>
      <w:i/>
      <w:sz w:val="80"/>
      <w:szCs w:val="80"/>
      <w:lang w:val="es-ES"/>
    </w:rPr>
  </w:style>
  <w:style w:type="character" w:customStyle="1" w:styleId="Heading5Char">
    <w:name w:val="Heading 5 Char"/>
    <w:basedOn w:val="DefaultParagraphFont"/>
    <w:link w:val="Heading5"/>
    <w:uiPriority w:val="99"/>
    <w:locked/>
    <w:rsid w:val="00212877"/>
    <w:rPr>
      <w:rFonts w:ascii="Times New Roman" w:hAnsi="Times New Roman" w:cs="Times New Roman"/>
      <w:b/>
      <w:kern w:val="24"/>
      <w:sz w:val="32"/>
      <w:lang w:val="es-ES"/>
    </w:rPr>
  </w:style>
  <w:style w:type="character" w:customStyle="1" w:styleId="Heading6Char">
    <w:name w:val="Heading 6 Char"/>
    <w:basedOn w:val="DefaultParagraphFont"/>
    <w:link w:val="Heading6"/>
    <w:uiPriority w:val="99"/>
    <w:locked/>
    <w:rsid w:val="00212877"/>
    <w:rPr>
      <w:rFonts w:ascii="Times New Roman" w:hAnsi="Times New Roman" w:cs="Times New Roman"/>
      <w:b/>
      <w:kern w:val="24"/>
      <w:sz w:val="24"/>
      <w:lang w:val="es-AR"/>
    </w:rPr>
  </w:style>
  <w:style w:type="character" w:customStyle="1" w:styleId="Heading7Char">
    <w:name w:val="Heading 7 Char"/>
    <w:basedOn w:val="DefaultParagraphFont"/>
    <w:link w:val="Heading7"/>
    <w:uiPriority w:val="99"/>
    <w:locked/>
    <w:rsid w:val="00212877"/>
    <w:rPr>
      <w:rFonts w:ascii="Times New Roman" w:hAnsi="Times New Roman" w:cs="Times New Roman"/>
      <w:kern w:val="24"/>
      <w:sz w:val="32"/>
      <w:lang w:val="es-ES"/>
    </w:rPr>
  </w:style>
  <w:style w:type="character" w:customStyle="1" w:styleId="Heading8Char">
    <w:name w:val="Heading 8 Char"/>
    <w:basedOn w:val="DefaultParagraphFont"/>
    <w:link w:val="Heading8"/>
    <w:uiPriority w:val="99"/>
    <w:locked/>
    <w:rsid w:val="00212877"/>
    <w:rPr>
      <w:rFonts w:ascii="Times New Roman" w:hAnsi="Times New Roman" w:cs="Times New Roman"/>
      <w:b/>
      <w:bCs/>
      <w:sz w:val="24"/>
      <w:szCs w:val="24"/>
      <w:lang w:val="es-ES"/>
    </w:rPr>
  </w:style>
  <w:style w:type="paragraph" w:styleId="Header">
    <w:name w:val="header"/>
    <w:basedOn w:val="Normal"/>
    <w:link w:val="HeaderChar"/>
    <w:uiPriority w:val="99"/>
    <w:rsid w:val="00212877"/>
    <w:pPr>
      <w:tabs>
        <w:tab w:val="center" w:pos="4320"/>
        <w:tab w:val="right" w:pos="8640"/>
      </w:tabs>
    </w:pPr>
    <w:rPr>
      <w:rFonts w:ascii="Times" w:eastAsia="Cambria" w:hAnsi="Times"/>
      <w:szCs w:val="20"/>
    </w:rPr>
  </w:style>
  <w:style w:type="character" w:customStyle="1" w:styleId="HeaderChar">
    <w:name w:val="Header Char"/>
    <w:basedOn w:val="DefaultParagraphFont"/>
    <w:link w:val="Header"/>
    <w:uiPriority w:val="99"/>
    <w:locked/>
    <w:rsid w:val="00212877"/>
    <w:rPr>
      <w:rFonts w:ascii="Times" w:hAnsi="Times" w:cs="Times New Roman"/>
      <w:sz w:val="24"/>
    </w:rPr>
  </w:style>
  <w:style w:type="character" w:styleId="Hyperlink">
    <w:name w:val="Hyperlink"/>
    <w:basedOn w:val="DefaultParagraphFont"/>
    <w:uiPriority w:val="99"/>
    <w:rsid w:val="00212877"/>
    <w:rPr>
      <w:rFonts w:cs="Times New Roman"/>
      <w:color w:val="0000FF"/>
      <w:u w:val="single"/>
    </w:rPr>
  </w:style>
  <w:style w:type="paragraph" w:styleId="BodyText">
    <w:name w:val="Body Text"/>
    <w:basedOn w:val="Normal"/>
    <w:link w:val="BodyTextChar"/>
    <w:uiPriority w:val="99"/>
    <w:rsid w:val="00212877"/>
    <w:pPr>
      <w:jc w:val="center"/>
    </w:pPr>
    <w:rPr>
      <w:b/>
      <w:kern w:val="24"/>
      <w:szCs w:val="20"/>
    </w:rPr>
  </w:style>
  <w:style w:type="character" w:customStyle="1" w:styleId="BodyTextChar">
    <w:name w:val="Body Text Char"/>
    <w:basedOn w:val="DefaultParagraphFont"/>
    <w:link w:val="BodyText"/>
    <w:uiPriority w:val="99"/>
    <w:locked/>
    <w:rsid w:val="00212877"/>
    <w:rPr>
      <w:rFonts w:ascii="Times New Roman" w:hAnsi="Times New Roman" w:cs="Times New Roman"/>
      <w:b/>
      <w:kern w:val="24"/>
      <w:sz w:val="24"/>
    </w:rPr>
  </w:style>
  <w:style w:type="paragraph" w:styleId="BodyText2">
    <w:name w:val="Body Text 2"/>
    <w:basedOn w:val="Normal"/>
    <w:link w:val="BodyText2Char"/>
    <w:uiPriority w:val="99"/>
    <w:rsid w:val="00212877"/>
    <w:rPr>
      <w:i/>
      <w:kern w:val="24"/>
      <w:szCs w:val="20"/>
      <w:lang w:val="es-ES"/>
    </w:rPr>
  </w:style>
  <w:style w:type="character" w:customStyle="1" w:styleId="BodyText2Char">
    <w:name w:val="Body Text 2 Char"/>
    <w:basedOn w:val="DefaultParagraphFont"/>
    <w:link w:val="BodyText2"/>
    <w:uiPriority w:val="99"/>
    <w:locked/>
    <w:rsid w:val="00212877"/>
    <w:rPr>
      <w:rFonts w:ascii="Times New Roman" w:hAnsi="Times New Roman" w:cs="Times New Roman"/>
      <w:i/>
      <w:kern w:val="24"/>
      <w:sz w:val="24"/>
      <w:lang w:val="es-ES"/>
    </w:rPr>
  </w:style>
  <w:style w:type="paragraph" w:styleId="BodyText3">
    <w:name w:val="Body Text 3"/>
    <w:basedOn w:val="Normal"/>
    <w:link w:val="BodyText3Char"/>
    <w:uiPriority w:val="99"/>
    <w:rsid w:val="00212877"/>
    <w:rPr>
      <w:b/>
      <w:kern w:val="24"/>
      <w:szCs w:val="20"/>
      <w:lang w:val="es-ES"/>
    </w:rPr>
  </w:style>
  <w:style w:type="character" w:customStyle="1" w:styleId="BodyText3Char">
    <w:name w:val="Body Text 3 Char"/>
    <w:basedOn w:val="DefaultParagraphFont"/>
    <w:link w:val="BodyText3"/>
    <w:uiPriority w:val="99"/>
    <w:locked/>
    <w:rsid w:val="00212877"/>
    <w:rPr>
      <w:rFonts w:ascii="Times New Roman" w:hAnsi="Times New Roman" w:cs="Times New Roman"/>
      <w:b/>
      <w:kern w:val="24"/>
      <w:sz w:val="24"/>
      <w:lang w:val="es-ES"/>
    </w:rPr>
  </w:style>
  <w:style w:type="paragraph" w:styleId="BodyTextIndent">
    <w:name w:val="Body Text Indent"/>
    <w:basedOn w:val="Normal"/>
    <w:link w:val="BodyTextIndentChar"/>
    <w:uiPriority w:val="99"/>
    <w:rsid w:val="00212877"/>
    <w:pPr>
      <w:ind w:left="720"/>
      <w:jc w:val="both"/>
    </w:pPr>
    <w:rPr>
      <w:rFonts w:ascii="Times" w:eastAsia="Cambria" w:hAnsi="Times"/>
      <w:szCs w:val="20"/>
      <w:lang w:val="es-AR"/>
    </w:rPr>
  </w:style>
  <w:style w:type="character" w:customStyle="1" w:styleId="BodyTextIndentChar">
    <w:name w:val="Body Text Indent Char"/>
    <w:basedOn w:val="DefaultParagraphFont"/>
    <w:link w:val="BodyTextIndent"/>
    <w:uiPriority w:val="99"/>
    <w:locked/>
    <w:rsid w:val="00212877"/>
    <w:rPr>
      <w:rFonts w:ascii="Times" w:hAnsi="Times" w:cs="Times New Roman"/>
      <w:sz w:val="24"/>
      <w:lang w:val="es-AR"/>
    </w:rPr>
  </w:style>
  <w:style w:type="paragraph" w:styleId="BalloonText">
    <w:name w:val="Balloon Text"/>
    <w:basedOn w:val="Normal"/>
    <w:link w:val="BalloonTextChar"/>
    <w:uiPriority w:val="99"/>
    <w:semiHidden/>
    <w:rsid w:val="002128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2877"/>
    <w:rPr>
      <w:rFonts w:ascii="Tahoma" w:hAnsi="Tahoma" w:cs="Tahoma"/>
      <w:sz w:val="16"/>
      <w:szCs w:val="16"/>
    </w:rPr>
  </w:style>
  <w:style w:type="character" w:styleId="FollowedHyperlink">
    <w:name w:val="FollowedHyperlink"/>
    <w:basedOn w:val="DefaultParagraphFont"/>
    <w:uiPriority w:val="99"/>
    <w:rsid w:val="00212877"/>
    <w:rPr>
      <w:rFonts w:cs="Times New Roman"/>
      <w:color w:val="800080"/>
      <w:u w:val="single"/>
    </w:rPr>
  </w:style>
  <w:style w:type="character" w:styleId="Emphasis">
    <w:name w:val="Emphasis"/>
    <w:basedOn w:val="DefaultParagraphFont"/>
    <w:uiPriority w:val="99"/>
    <w:qFormat/>
    <w:rsid w:val="00212877"/>
    <w:rPr>
      <w:rFonts w:cs="Times New Roman"/>
      <w:i/>
      <w:iCs/>
    </w:rPr>
  </w:style>
  <w:style w:type="paragraph" w:styleId="NormalWeb">
    <w:name w:val="Normal (Web)"/>
    <w:basedOn w:val="Normal"/>
    <w:uiPriority w:val="99"/>
    <w:rsid w:val="00212877"/>
    <w:pPr>
      <w:spacing w:before="100" w:beforeAutospacing="1" w:after="100" w:afterAutospacing="1"/>
    </w:pPr>
    <w:rPr>
      <w:color w:val="111111"/>
    </w:rPr>
  </w:style>
  <w:style w:type="character" w:styleId="Strong">
    <w:name w:val="Strong"/>
    <w:basedOn w:val="DefaultParagraphFont"/>
    <w:uiPriority w:val="99"/>
    <w:qFormat/>
    <w:rsid w:val="00212877"/>
    <w:rPr>
      <w:rFonts w:cs="Times New Roman"/>
      <w:b/>
      <w:bCs/>
    </w:rPr>
  </w:style>
  <w:style w:type="table" w:styleId="TableGrid">
    <w:name w:val="Table Grid"/>
    <w:basedOn w:val="TableNormal"/>
    <w:uiPriority w:val="99"/>
    <w:rsid w:val="00212877"/>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atrodelalu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atrodelaluna.org" TargetMode="External"/><Relationship Id="rId5" Type="http://schemas.openxmlformats.org/officeDocument/2006/relationships/hyperlink" Target="http://www.teatrodelalun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897</Words>
  <Characters>5115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Teatro de la Luna</dc:title>
  <dc:subject/>
  <dc:creator>Mary Dempsey</dc:creator>
  <cp:keywords/>
  <dc:description/>
  <cp:lastModifiedBy> </cp:lastModifiedBy>
  <cp:revision>4</cp:revision>
  <dcterms:created xsi:type="dcterms:W3CDTF">2012-02-09T22:04:00Z</dcterms:created>
  <dcterms:modified xsi:type="dcterms:W3CDTF">2012-02-13T21:06:00Z</dcterms:modified>
</cp:coreProperties>
</file>