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88" w:type="dxa"/>
        <w:tblLook w:val="04A0" w:firstRow="1" w:lastRow="0" w:firstColumn="1" w:lastColumn="0" w:noHBand="0" w:noVBand="1"/>
      </w:tblPr>
      <w:tblGrid>
        <w:gridCol w:w="4968"/>
        <w:gridCol w:w="4320"/>
      </w:tblGrid>
      <w:tr w:rsidR="00F5285B" w14:paraId="710BAA74" w14:textId="77777777" w:rsidTr="00F5285B">
        <w:trPr>
          <w:trHeight w:val="539"/>
        </w:trPr>
        <w:tc>
          <w:tcPr>
            <w:tcW w:w="4968" w:type="dxa"/>
            <w:vMerge w:val="restart"/>
            <w:hideMark/>
          </w:tcPr>
          <w:p w14:paraId="3310180A" w14:textId="77777777" w:rsidR="00F5285B" w:rsidRDefault="00F5285B">
            <w:pPr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  <w:r>
              <w:rPr>
                <w:rFonts w:ascii="Viner Hand ITC" w:hAnsi="Viner Hand ITC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320" w:type="dxa"/>
            <w:vAlign w:val="bottom"/>
            <w:hideMark/>
          </w:tcPr>
          <w:p w14:paraId="0B770BC8" w14:textId="77777777" w:rsidR="00F5285B" w:rsidRDefault="00F5285B">
            <w:pPr>
              <w:rPr>
                <w:b/>
                <w:sz w:val="40"/>
                <w:szCs w:val="40"/>
                <w:lang w:val="es-AR"/>
              </w:rPr>
            </w:pPr>
            <w:r>
              <w:rPr>
                <w:rFonts w:ascii="Viner Hand ITC" w:hAnsi="Viner Hand ITC"/>
                <w:i/>
                <w:sz w:val="22"/>
                <w:szCs w:val="22"/>
                <w:lang w:val="es-AR"/>
              </w:rPr>
              <w:t>—al mejor estilo latinoamericano</w:t>
            </w:r>
          </w:p>
        </w:tc>
      </w:tr>
      <w:tr w:rsidR="00F5285B" w14:paraId="30743150" w14:textId="77777777" w:rsidTr="00F5285B">
        <w:tc>
          <w:tcPr>
            <w:tcW w:w="0" w:type="auto"/>
            <w:vMerge/>
            <w:vAlign w:val="center"/>
            <w:hideMark/>
          </w:tcPr>
          <w:p w14:paraId="67972A2F" w14:textId="77777777" w:rsidR="00F5285B" w:rsidRDefault="00F5285B">
            <w:pPr>
              <w:rPr>
                <w:rFonts w:ascii="Viner Hand ITC" w:hAnsi="Viner Hand ITC"/>
                <w:b/>
                <w:sz w:val="56"/>
                <w:szCs w:val="56"/>
                <w:lang w:val="es-AR"/>
              </w:rPr>
            </w:pPr>
          </w:p>
        </w:tc>
        <w:tc>
          <w:tcPr>
            <w:tcW w:w="4320" w:type="dxa"/>
            <w:hideMark/>
          </w:tcPr>
          <w:p w14:paraId="2D3A4BA1" w14:textId="77777777" w:rsidR="00F5285B" w:rsidRDefault="00F5285B">
            <w:pPr>
              <w:rPr>
                <w:b/>
                <w:sz w:val="40"/>
                <w:szCs w:val="40"/>
              </w:rPr>
            </w:pPr>
            <w:r>
              <w:rPr>
                <w:rFonts w:ascii="Viner Hand ITC" w:hAnsi="Viner Hand ITC"/>
                <w:i/>
                <w:sz w:val="22"/>
                <w:szCs w:val="22"/>
              </w:rPr>
              <w:t>—with the best Latin American flavor</w:t>
            </w:r>
          </w:p>
        </w:tc>
      </w:tr>
    </w:tbl>
    <w:p w14:paraId="01A65188" w14:textId="14F769D3" w:rsidR="00F5285B" w:rsidRPr="00070651" w:rsidRDefault="00F5285B" w:rsidP="00070651">
      <w:pPr>
        <w:pBdr>
          <w:bottom w:val="single" w:sz="6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4020 Georgia Avenue, NW ● Washington, DC 20011 ● Tel.: (202) 882-6227 ● Fax: (202) 291-2357</w:t>
      </w:r>
      <w:r>
        <w:rPr>
          <w:rFonts w:ascii="Impact" w:hAnsi="Impact"/>
          <w:szCs w:val="30"/>
        </w:rPr>
        <w:t xml:space="preserve">  </w:t>
      </w:r>
    </w:p>
    <w:p w14:paraId="006FF363" w14:textId="2AC60031" w:rsidR="00AF4AAD" w:rsidRPr="00AF4AAD" w:rsidRDefault="00AF4AAD" w:rsidP="00AF4AAD">
      <w:pPr>
        <w:rPr>
          <w:rFonts w:eastAsia="Times"/>
          <w:szCs w:val="20"/>
          <w:lang w:val="es-ES"/>
        </w:rPr>
      </w:pPr>
      <w:r w:rsidRPr="00AF4AAD">
        <w:rPr>
          <w:rFonts w:eastAsia="Times"/>
          <w:szCs w:val="20"/>
          <w:lang w:val="es-ES"/>
        </w:rPr>
        <w:t xml:space="preserve">November </w:t>
      </w:r>
      <w:r w:rsidR="005964D0">
        <w:rPr>
          <w:rFonts w:eastAsia="Times"/>
          <w:szCs w:val="20"/>
          <w:lang w:val="es-ES"/>
        </w:rPr>
        <w:t>30</w:t>
      </w:r>
      <w:r w:rsidRPr="00AF4AAD">
        <w:rPr>
          <w:rFonts w:eastAsia="Times"/>
          <w:szCs w:val="20"/>
          <w:lang w:val="es-ES"/>
        </w:rPr>
        <w:t xml:space="preserve">, 2020    </w:t>
      </w:r>
    </w:p>
    <w:p w14:paraId="10396722" w14:textId="77777777" w:rsidR="00AF4AAD" w:rsidRDefault="00AF4AAD" w:rsidP="00AF4AAD">
      <w:pPr>
        <w:jc w:val="center"/>
        <w:rPr>
          <w:rFonts w:eastAsia="Times"/>
          <w:b/>
          <w:bCs/>
          <w:szCs w:val="20"/>
          <w:lang w:val="es-ES"/>
        </w:rPr>
      </w:pPr>
    </w:p>
    <w:p w14:paraId="0FC50786" w14:textId="61D8C0A1" w:rsidR="00AF4AAD" w:rsidRDefault="00AF4AAD" w:rsidP="00AF4AAD">
      <w:pPr>
        <w:rPr>
          <w:b/>
          <w:bCs/>
          <w:szCs w:val="30"/>
          <w:lang w:val="es-ES"/>
        </w:rPr>
      </w:pPr>
      <w:r>
        <w:rPr>
          <w:b/>
          <w:bCs/>
          <w:szCs w:val="30"/>
          <w:lang w:val="es-ES"/>
        </w:rPr>
        <w:t>FOR IMMEDIATE RELEASE</w:t>
      </w:r>
    </w:p>
    <w:p w14:paraId="6193A389" w14:textId="4E80F945" w:rsidR="00F5285B" w:rsidRDefault="00F5285B" w:rsidP="00AF4AAD">
      <w:pPr>
        <w:rPr>
          <w:rFonts w:eastAsia="Times"/>
          <w:b/>
          <w:bCs/>
          <w:szCs w:val="20"/>
          <w:lang w:val="es-ES"/>
        </w:rPr>
      </w:pPr>
      <w:r>
        <w:rPr>
          <w:rFonts w:eastAsia="Times"/>
          <w:b/>
          <w:bCs/>
          <w:szCs w:val="20"/>
          <w:lang w:val="es-ES"/>
        </w:rPr>
        <w:t>Contact: Nucky Walder / 202-882-6227</w:t>
      </w:r>
    </w:p>
    <w:p w14:paraId="44E7B1E5" w14:textId="0305D4E4" w:rsidR="002764A6" w:rsidRPr="008B05C8" w:rsidRDefault="002764A6" w:rsidP="00AF4AAD">
      <w:pPr>
        <w:rPr>
          <w:color w:val="0000FF"/>
          <w:u w:val="single"/>
          <w:lang w:val="es-419"/>
        </w:rPr>
      </w:pPr>
      <w:r w:rsidRPr="008A288A">
        <w:rPr>
          <w:bCs/>
          <w:lang w:val="es-AR"/>
        </w:rPr>
        <w:t xml:space="preserve">e-mail: </w:t>
      </w:r>
      <w:hyperlink r:id="rId7" w:history="1">
        <w:r w:rsidRPr="008A288A">
          <w:rPr>
            <w:rStyle w:val="Hyperlink"/>
            <w:bCs/>
            <w:lang w:val="es-AR"/>
          </w:rPr>
          <w:t>info@teatrodelaluna.org</w:t>
        </w:r>
      </w:hyperlink>
    </w:p>
    <w:p w14:paraId="4432651C" w14:textId="5C5DB405" w:rsidR="00AF4AAD" w:rsidRDefault="00AF4AAD" w:rsidP="00AF4AAD">
      <w:pPr>
        <w:rPr>
          <w:rFonts w:eastAsia="Times"/>
          <w:b/>
          <w:bCs/>
          <w:szCs w:val="20"/>
          <w:lang w:val="es-ES"/>
        </w:rPr>
      </w:pPr>
    </w:p>
    <w:p w14:paraId="73348859" w14:textId="7070A5DD" w:rsidR="00AF4AAD" w:rsidRPr="00070651" w:rsidRDefault="00AF4AAD" w:rsidP="00AF4AAD">
      <w:pPr>
        <w:jc w:val="center"/>
        <w:rPr>
          <w:b/>
          <w:lang w:val="es-AR"/>
        </w:rPr>
      </w:pPr>
      <w:r w:rsidRPr="00070651">
        <w:rPr>
          <w:b/>
          <w:lang w:val="es-AR"/>
        </w:rPr>
        <w:t xml:space="preserve">TEATRO DE LA LUNA </w:t>
      </w:r>
      <w:r w:rsidR="002764A6" w:rsidRPr="00070651">
        <w:rPr>
          <w:b/>
          <w:lang w:val="es-AR"/>
        </w:rPr>
        <w:t xml:space="preserve">receives technology grant from </w:t>
      </w:r>
      <w:r w:rsidR="002764A6" w:rsidRPr="00070651">
        <w:rPr>
          <w:b/>
          <w:lang w:val="es-AR"/>
        </w:rPr>
        <w:br/>
      </w:r>
      <w:r w:rsidR="00100BC4">
        <w:rPr>
          <w:b/>
          <w:lang w:val="es-AR"/>
        </w:rPr>
        <w:t>T</w:t>
      </w:r>
      <w:r w:rsidR="002764A6" w:rsidRPr="00070651">
        <w:rPr>
          <w:b/>
          <w:lang w:val="es-AR"/>
        </w:rPr>
        <w:t>he Greater Washington Community Foundation</w:t>
      </w:r>
    </w:p>
    <w:p w14:paraId="53C6E5F4" w14:textId="77777777" w:rsidR="00AF4AAD" w:rsidRDefault="00AF4AAD" w:rsidP="00AF4AAD">
      <w:pPr>
        <w:jc w:val="center"/>
        <w:rPr>
          <w:bCs/>
          <w:i/>
          <w:iCs/>
          <w:lang w:val="es-AR"/>
        </w:rPr>
      </w:pPr>
    </w:p>
    <w:p w14:paraId="492B1C2B" w14:textId="0EAC501F" w:rsidR="00C258DD" w:rsidRPr="00070651" w:rsidRDefault="002764A6" w:rsidP="002764A6">
      <w:pPr>
        <w:rPr>
          <w:bCs/>
          <w:sz w:val="22"/>
          <w:szCs w:val="22"/>
          <w:lang w:val="es-AR"/>
        </w:rPr>
      </w:pPr>
      <w:r w:rsidRPr="00070651">
        <w:rPr>
          <w:bCs/>
          <w:sz w:val="22"/>
          <w:szCs w:val="22"/>
          <w:lang w:val="es-AR"/>
        </w:rPr>
        <w:t xml:space="preserve">Teatro de la Luna is delighted to announce </w:t>
      </w:r>
      <w:r w:rsidR="00070651">
        <w:rPr>
          <w:bCs/>
          <w:sz w:val="22"/>
          <w:szCs w:val="22"/>
          <w:lang w:val="es-AR"/>
        </w:rPr>
        <w:t xml:space="preserve">a grant from </w:t>
      </w:r>
      <w:r w:rsidR="00100BC4">
        <w:rPr>
          <w:bCs/>
          <w:sz w:val="22"/>
          <w:szCs w:val="22"/>
          <w:lang w:val="es-AR"/>
        </w:rPr>
        <w:t>T</w:t>
      </w:r>
      <w:r w:rsidR="00070651">
        <w:rPr>
          <w:bCs/>
          <w:sz w:val="22"/>
          <w:szCs w:val="22"/>
          <w:lang w:val="es-AR"/>
        </w:rPr>
        <w:t>he</w:t>
      </w:r>
      <w:r w:rsidRPr="00070651">
        <w:rPr>
          <w:bCs/>
          <w:sz w:val="22"/>
          <w:szCs w:val="22"/>
          <w:lang w:val="es-AR"/>
        </w:rPr>
        <w:t xml:space="preserve"> Greater Washington Community Foundation </w:t>
      </w:r>
      <w:r w:rsidR="00070651">
        <w:rPr>
          <w:bCs/>
          <w:sz w:val="22"/>
          <w:szCs w:val="22"/>
          <w:lang w:val="es-AR"/>
        </w:rPr>
        <w:t>that</w:t>
      </w:r>
      <w:r w:rsidR="008B05C8" w:rsidRPr="00070651">
        <w:rPr>
          <w:bCs/>
          <w:sz w:val="22"/>
          <w:szCs w:val="22"/>
          <w:lang w:val="es-AR"/>
        </w:rPr>
        <w:t xml:space="preserve"> enable</w:t>
      </w:r>
      <w:r w:rsidR="00070651">
        <w:rPr>
          <w:bCs/>
          <w:sz w:val="22"/>
          <w:szCs w:val="22"/>
          <w:lang w:val="es-AR"/>
        </w:rPr>
        <w:t>s</w:t>
      </w:r>
      <w:r w:rsidRPr="00070651">
        <w:rPr>
          <w:bCs/>
          <w:sz w:val="22"/>
          <w:szCs w:val="22"/>
          <w:lang w:val="es-AR"/>
        </w:rPr>
        <w:t xml:space="preserve"> the nonprofit theater organization to move more of its performing arts productions</w:t>
      </w:r>
      <w:r w:rsidR="008B05C8" w:rsidRPr="00070651">
        <w:rPr>
          <w:bCs/>
          <w:sz w:val="22"/>
          <w:szCs w:val="22"/>
          <w:lang w:val="es-AR"/>
        </w:rPr>
        <w:t xml:space="preserve">, </w:t>
      </w:r>
      <w:r w:rsidRPr="00070651">
        <w:rPr>
          <w:bCs/>
          <w:sz w:val="22"/>
          <w:szCs w:val="22"/>
          <w:lang w:val="es-AR"/>
        </w:rPr>
        <w:t>theater-training</w:t>
      </w:r>
      <w:r w:rsidR="008B05C8" w:rsidRPr="00070651">
        <w:rPr>
          <w:bCs/>
          <w:sz w:val="22"/>
          <w:szCs w:val="22"/>
          <w:lang w:val="es-AR"/>
        </w:rPr>
        <w:t xml:space="preserve"> programs, and children’s workshops online</w:t>
      </w:r>
      <w:r w:rsidRPr="00070651">
        <w:rPr>
          <w:bCs/>
          <w:sz w:val="22"/>
          <w:szCs w:val="22"/>
          <w:lang w:val="es-AR"/>
        </w:rPr>
        <w:t xml:space="preserve">. The funding </w:t>
      </w:r>
      <w:r w:rsidR="00070651">
        <w:rPr>
          <w:bCs/>
          <w:sz w:val="22"/>
          <w:szCs w:val="22"/>
          <w:lang w:val="es-AR"/>
        </w:rPr>
        <w:t xml:space="preserve">will </w:t>
      </w:r>
      <w:r w:rsidRPr="00070651">
        <w:rPr>
          <w:bCs/>
          <w:sz w:val="22"/>
          <w:szCs w:val="22"/>
          <w:lang w:val="es-AR"/>
        </w:rPr>
        <w:t>ensure that La Luna remains vibrant as the COVID-19 pandemic continues to challenge arts organizations throughout the DC region.</w:t>
      </w:r>
    </w:p>
    <w:p w14:paraId="4F8782DE" w14:textId="1CB45964" w:rsidR="002764A6" w:rsidRPr="00070651" w:rsidRDefault="002764A6" w:rsidP="002764A6">
      <w:pPr>
        <w:rPr>
          <w:bCs/>
          <w:sz w:val="22"/>
          <w:szCs w:val="22"/>
          <w:lang w:val="es-AR"/>
        </w:rPr>
      </w:pPr>
    </w:p>
    <w:p w14:paraId="0582555D" w14:textId="4AB7C5E1" w:rsidR="002764A6" w:rsidRPr="00070651" w:rsidRDefault="002764A6" w:rsidP="002764A6">
      <w:pPr>
        <w:rPr>
          <w:bCs/>
          <w:sz w:val="22"/>
          <w:szCs w:val="22"/>
          <w:lang w:val="es-AR"/>
        </w:rPr>
      </w:pPr>
      <w:r w:rsidRPr="00070651">
        <w:rPr>
          <w:bCs/>
          <w:sz w:val="22"/>
          <w:szCs w:val="22"/>
          <w:lang w:val="es-AR"/>
        </w:rPr>
        <w:t>Thanks to the foundation, La Luna will have professional cameras and other tech equipment it needs to provide high quality programming</w:t>
      </w:r>
      <w:r w:rsidR="00070651" w:rsidRPr="00070651">
        <w:rPr>
          <w:bCs/>
          <w:sz w:val="22"/>
          <w:szCs w:val="22"/>
          <w:lang w:val="es-AR"/>
        </w:rPr>
        <w:t xml:space="preserve"> over the internet</w:t>
      </w:r>
      <w:r w:rsidRPr="00070651">
        <w:rPr>
          <w:bCs/>
          <w:sz w:val="22"/>
          <w:szCs w:val="22"/>
          <w:lang w:val="es-AR"/>
        </w:rPr>
        <w:t>. The Greater Washington Community Foundation grant also provides funding for tech training to ensure the online offerings are seamless and high quality.</w:t>
      </w:r>
    </w:p>
    <w:p w14:paraId="291B50F1" w14:textId="17FCF8EF" w:rsidR="002764A6" w:rsidRPr="00070651" w:rsidRDefault="002764A6" w:rsidP="002764A6">
      <w:pPr>
        <w:rPr>
          <w:bCs/>
          <w:sz w:val="22"/>
          <w:szCs w:val="22"/>
          <w:lang w:val="es-AR"/>
        </w:rPr>
      </w:pPr>
    </w:p>
    <w:p w14:paraId="5EE6A8F6" w14:textId="752DDEFF" w:rsidR="002764A6" w:rsidRPr="00070651" w:rsidRDefault="002764A6" w:rsidP="002764A6">
      <w:pPr>
        <w:rPr>
          <w:bCs/>
          <w:sz w:val="22"/>
          <w:szCs w:val="22"/>
          <w:lang w:val="es-AR"/>
        </w:rPr>
      </w:pPr>
      <w:r w:rsidRPr="00070651">
        <w:rPr>
          <w:bCs/>
          <w:sz w:val="22"/>
          <w:szCs w:val="22"/>
          <w:lang w:val="es-AR"/>
        </w:rPr>
        <w:t xml:space="preserve">Beginning in January, La Luna is launching a series of </w:t>
      </w:r>
      <w:r w:rsidR="008B05C8" w:rsidRPr="00070651">
        <w:rPr>
          <w:bCs/>
          <w:sz w:val="22"/>
          <w:szCs w:val="22"/>
          <w:lang w:val="es-AR"/>
        </w:rPr>
        <w:t xml:space="preserve">online </w:t>
      </w:r>
      <w:r w:rsidRPr="00070651">
        <w:rPr>
          <w:bCs/>
          <w:sz w:val="22"/>
          <w:szCs w:val="22"/>
          <w:lang w:val="es-AR"/>
        </w:rPr>
        <w:t>workshops for all ages</w:t>
      </w:r>
      <w:r w:rsidR="008B05C8" w:rsidRPr="00070651">
        <w:rPr>
          <w:bCs/>
          <w:sz w:val="22"/>
          <w:szCs w:val="22"/>
          <w:lang w:val="es-AR"/>
        </w:rPr>
        <w:t xml:space="preserve">. </w:t>
      </w:r>
      <w:r w:rsidR="00070651">
        <w:rPr>
          <w:bCs/>
          <w:sz w:val="22"/>
          <w:szCs w:val="22"/>
          <w:lang w:val="es-AR"/>
        </w:rPr>
        <w:t>A</w:t>
      </w:r>
      <w:r w:rsidR="00070651" w:rsidRPr="00070651">
        <w:rPr>
          <w:bCs/>
          <w:sz w:val="22"/>
          <w:szCs w:val="22"/>
          <w:lang w:val="es-AR"/>
        </w:rPr>
        <w:t>dults and teens</w:t>
      </w:r>
      <w:r w:rsidR="00070651">
        <w:rPr>
          <w:bCs/>
          <w:sz w:val="22"/>
          <w:szCs w:val="22"/>
          <w:lang w:val="es-AR"/>
        </w:rPr>
        <w:t xml:space="preserve"> will have access to </w:t>
      </w:r>
      <w:r w:rsidR="008B05C8" w:rsidRPr="00070651">
        <w:rPr>
          <w:bCs/>
          <w:sz w:val="22"/>
          <w:szCs w:val="22"/>
          <w:lang w:val="es-AR"/>
        </w:rPr>
        <w:t>poetry</w:t>
      </w:r>
      <w:r w:rsidR="00070651" w:rsidRPr="00070651">
        <w:rPr>
          <w:bCs/>
          <w:sz w:val="22"/>
          <w:szCs w:val="22"/>
          <w:lang w:val="es-AR"/>
        </w:rPr>
        <w:t>-</w:t>
      </w:r>
      <w:r w:rsidR="008B05C8" w:rsidRPr="00070651">
        <w:rPr>
          <w:bCs/>
          <w:sz w:val="22"/>
          <w:szCs w:val="22"/>
          <w:lang w:val="es-AR"/>
        </w:rPr>
        <w:t>study</w:t>
      </w:r>
      <w:r w:rsidR="00070651" w:rsidRPr="00070651">
        <w:rPr>
          <w:bCs/>
          <w:sz w:val="22"/>
          <w:szCs w:val="22"/>
          <w:lang w:val="es-AR"/>
        </w:rPr>
        <w:t xml:space="preserve"> workshops and</w:t>
      </w:r>
      <w:r w:rsidR="008B05C8" w:rsidRPr="00070651">
        <w:rPr>
          <w:bCs/>
          <w:sz w:val="22"/>
          <w:szCs w:val="22"/>
          <w:lang w:val="es-AR"/>
        </w:rPr>
        <w:t xml:space="preserve"> acting and playreading workshops</w:t>
      </w:r>
      <w:r w:rsidR="00070651" w:rsidRPr="00070651">
        <w:rPr>
          <w:bCs/>
          <w:sz w:val="22"/>
          <w:szCs w:val="22"/>
          <w:lang w:val="es-AR"/>
        </w:rPr>
        <w:t xml:space="preserve">. There will also be </w:t>
      </w:r>
      <w:r w:rsidR="008B05C8" w:rsidRPr="00070651">
        <w:rPr>
          <w:bCs/>
          <w:sz w:val="22"/>
          <w:szCs w:val="22"/>
          <w:lang w:val="es-AR"/>
        </w:rPr>
        <w:t>Saturday morning bilingual theater workshops—with music, poetry, pa</w:t>
      </w:r>
      <w:r w:rsidR="00070651">
        <w:rPr>
          <w:bCs/>
          <w:sz w:val="22"/>
          <w:szCs w:val="22"/>
          <w:lang w:val="es-AR"/>
        </w:rPr>
        <w:t>n</w:t>
      </w:r>
      <w:r w:rsidR="008B05C8" w:rsidRPr="00070651">
        <w:rPr>
          <w:bCs/>
          <w:sz w:val="22"/>
          <w:szCs w:val="22"/>
          <w:lang w:val="es-AR"/>
        </w:rPr>
        <w:t xml:space="preserve">tomime, clowning and theater—for children. For details, visit </w:t>
      </w:r>
      <w:hyperlink r:id="rId8" w:history="1">
        <w:r w:rsidR="008B05C8" w:rsidRPr="00070651">
          <w:rPr>
            <w:rStyle w:val="Hyperlink"/>
            <w:sz w:val="22"/>
            <w:szCs w:val="22"/>
            <w:lang w:val="es-419"/>
          </w:rPr>
          <w:t>www.teatrodelaluna.org</w:t>
        </w:r>
      </w:hyperlink>
      <w:r w:rsidR="008B05C8" w:rsidRPr="00070651">
        <w:rPr>
          <w:rStyle w:val="Hyperlink"/>
          <w:sz w:val="22"/>
          <w:szCs w:val="22"/>
          <w:lang w:val="es-419"/>
        </w:rPr>
        <w:t>.</w:t>
      </w:r>
    </w:p>
    <w:p w14:paraId="309F4788" w14:textId="2314E4B3" w:rsidR="006843BC" w:rsidRPr="00070651" w:rsidRDefault="006843BC" w:rsidP="008B05C8">
      <w:pPr>
        <w:rPr>
          <w:rFonts w:eastAsia="Times"/>
          <w:b/>
          <w:bCs/>
          <w:sz w:val="22"/>
          <w:szCs w:val="22"/>
        </w:rPr>
      </w:pPr>
    </w:p>
    <w:p w14:paraId="372D568C" w14:textId="3B992A86" w:rsidR="00070651" w:rsidRPr="00070651" w:rsidRDefault="008B05C8" w:rsidP="008B05C8">
      <w:pPr>
        <w:widowControl w:val="0"/>
        <w:rPr>
          <w:color w:val="0000FF"/>
          <w:sz w:val="22"/>
          <w:szCs w:val="22"/>
          <w:u w:val="single"/>
          <w:lang w:val="es-419"/>
        </w:rPr>
      </w:pPr>
      <w:r w:rsidRPr="00070651">
        <w:rPr>
          <w:rFonts w:eastAsia="Times"/>
          <w:b/>
          <w:bCs/>
          <w:sz w:val="22"/>
          <w:szCs w:val="22"/>
        </w:rPr>
        <w:t xml:space="preserve">About </w:t>
      </w:r>
      <w:r w:rsidR="0077318B" w:rsidRPr="00070651">
        <w:rPr>
          <w:rFonts w:eastAsia="Times"/>
          <w:b/>
          <w:bCs/>
          <w:sz w:val="22"/>
          <w:szCs w:val="22"/>
        </w:rPr>
        <w:t>Teatro de la Luna</w:t>
      </w:r>
      <w:r w:rsidRPr="00070651">
        <w:rPr>
          <w:rFonts w:eastAsia="Times"/>
          <w:b/>
          <w:bCs/>
          <w:sz w:val="22"/>
          <w:szCs w:val="22"/>
        </w:rPr>
        <w:t xml:space="preserve">: </w:t>
      </w:r>
      <w:r w:rsidRPr="00070651">
        <w:rPr>
          <w:rFonts w:eastAsia="Times"/>
          <w:sz w:val="22"/>
          <w:szCs w:val="22"/>
        </w:rPr>
        <w:t>Founded in</w:t>
      </w:r>
      <w:r w:rsidR="0077318B" w:rsidRPr="00070651">
        <w:rPr>
          <w:rFonts w:eastAsia="Times"/>
          <w:sz w:val="22"/>
          <w:szCs w:val="22"/>
        </w:rPr>
        <w:t xml:space="preserve"> 1991, </w:t>
      </w:r>
      <w:r w:rsidRPr="00070651">
        <w:rPr>
          <w:rFonts w:eastAsia="Times"/>
          <w:sz w:val="22"/>
          <w:szCs w:val="22"/>
        </w:rPr>
        <w:t xml:space="preserve">Teatro de la Luna </w:t>
      </w:r>
      <w:r w:rsidR="0003255B" w:rsidRPr="00070651">
        <w:rPr>
          <w:rFonts w:eastAsia="Times New Roman"/>
          <w:sz w:val="22"/>
          <w:szCs w:val="22"/>
          <w:lang w:val="es-AR"/>
        </w:rPr>
        <w:t>is a 501(c) (3) nonprofit</w:t>
      </w:r>
      <w:r w:rsidR="0003255B">
        <w:rPr>
          <w:rFonts w:eastAsia="Times New Roman"/>
          <w:sz w:val="22"/>
          <w:szCs w:val="22"/>
          <w:lang w:val="es-AR"/>
        </w:rPr>
        <w:t xml:space="preserve"> that </w:t>
      </w:r>
      <w:r w:rsidR="0077318B" w:rsidRPr="00070651">
        <w:rPr>
          <w:rFonts w:eastAsia="Times"/>
          <w:sz w:val="22"/>
          <w:szCs w:val="22"/>
        </w:rPr>
        <w:t>produc</w:t>
      </w:r>
      <w:r w:rsidR="00DB3FE3" w:rsidRPr="00070651">
        <w:rPr>
          <w:rFonts w:eastAsia="Times"/>
          <w:sz w:val="22"/>
          <w:szCs w:val="22"/>
        </w:rPr>
        <w:t>es</w:t>
      </w:r>
      <w:r w:rsidR="0077318B" w:rsidRPr="00070651">
        <w:rPr>
          <w:rFonts w:eastAsia="Times"/>
          <w:sz w:val="22"/>
          <w:szCs w:val="22"/>
        </w:rPr>
        <w:t xml:space="preserve"> </w:t>
      </w:r>
      <w:r w:rsidR="008A288A" w:rsidRPr="00070651">
        <w:rPr>
          <w:rFonts w:eastAsia="Times"/>
          <w:sz w:val="22"/>
          <w:szCs w:val="22"/>
        </w:rPr>
        <w:t>performing arts</w:t>
      </w:r>
      <w:r w:rsidR="0077318B" w:rsidRPr="00070651">
        <w:rPr>
          <w:rFonts w:eastAsia="Times"/>
          <w:sz w:val="22"/>
          <w:szCs w:val="22"/>
        </w:rPr>
        <w:t xml:space="preserve"> </w:t>
      </w:r>
      <w:r w:rsidR="00070651" w:rsidRPr="00070651">
        <w:rPr>
          <w:rFonts w:eastAsia="Times"/>
          <w:sz w:val="22"/>
          <w:szCs w:val="22"/>
        </w:rPr>
        <w:t>programming</w:t>
      </w:r>
      <w:r w:rsidR="0077318B" w:rsidRPr="00070651">
        <w:rPr>
          <w:rFonts w:eastAsia="Times"/>
          <w:sz w:val="22"/>
          <w:szCs w:val="22"/>
        </w:rPr>
        <w:t xml:space="preserve"> </w:t>
      </w:r>
      <w:r w:rsidR="00070651" w:rsidRPr="00070651">
        <w:rPr>
          <w:rFonts w:eastAsia="Times"/>
          <w:sz w:val="22"/>
          <w:szCs w:val="22"/>
        </w:rPr>
        <w:t xml:space="preserve">and theater training </w:t>
      </w:r>
      <w:r w:rsidR="0077318B" w:rsidRPr="00070651">
        <w:rPr>
          <w:rFonts w:eastAsia="Times"/>
          <w:sz w:val="22"/>
          <w:szCs w:val="22"/>
        </w:rPr>
        <w:t>that spotlight and celebrate Latin American culture</w:t>
      </w:r>
      <w:r w:rsidR="008A288A" w:rsidRPr="00070651">
        <w:rPr>
          <w:rFonts w:eastAsia="Times"/>
          <w:sz w:val="22"/>
          <w:szCs w:val="22"/>
        </w:rPr>
        <w:t xml:space="preserve"> </w:t>
      </w:r>
      <w:r w:rsidRPr="00070651">
        <w:rPr>
          <w:rFonts w:eastAsia="Times"/>
          <w:sz w:val="22"/>
          <w:szCs w:val="22"/>
        </w:rPr>
        <w:t>while</w:t>
      </w:r>
      <w:r w:rsidR="008A288A" w:rsidRPr="00070651">
        <w:rPr>
          <w:rFonts w:eastAsia="Times"/>
          <w:sz w:val="22"/>
          <w:szCs w:val="22"/>
        </w:rPr>
        <w:t xml:space="preserve"> connect</w:t>
      </w:r>
      <w:r w:rsidRPr="00070651">
        <w:rPr>
          <w:rFonts w:eastAsia="Times"/>
          <w:sz w:val="22"/>
          <w:szCs w:val="22"/>
        </w:rPr>
        <w:t>ing</w:t>
      </w:r>
      <w:r w:rsidR="008A288A" w:rsidRPr="00070651">
        <w:rPr>
          <w:rFonts w:eastAsia="Times"/>
          <w:sz w:val="22"/>
          <w:szCs w:val="22"/>
        </w:rPr>
        <w:t xml:space="preserve"> Spanish-speaking and English-speaking communities</w:t>
      </w:r>
      <w:r w:rsidRPr="00070651">
        <w:rPr>
          <w:rFonts w:eastAsia="Times"/>
          <w:sz w:val="22"/>
          <w:szCs w:val="22"/>
        </w:rPr>
        <w:t xml:space="preserve"> in the greater DC metropolitan area. </w:t>
      </w:r>
      <w:r w:rsidR="00070651" w:rsidRPr="00070651">
        <w:rPr>
          <w:rFonts w:eastAsia="Times New Roman"/>
          <w:sz w:val="22"/>
          <w:szCs w:val="22"/>
          <w:lang w:val="es-AR"/>
        </w:rPr>
        <w:t xml:space="preserve">In addition to funding from </w:t>
      </w:r>
      <w:r w:rsidR="00100BC4">
        <w:rPr>
          <w:rFonts w:eastAsia="Times New Roman"/>
          <w:sz w:val="22"/>
          <w:szCs w:val="22"/>
          <w:lang w:val="es-AR"/>
        </w:rPr>
        <w:t>T</w:t>
      </w:r>
      <w:r w:rsidR="0003255B">
        <w:rPr>
          <w:rFonts w:eastAsia="Times New Roman"/>
          <w:sz w:val="22"/>
          <w:szCs w:val="22"/>
          <w:lang w:val="es-AR"/>
        </w:rPr>
        <w:t>he</w:t>
      </w:r>
      <w:r w:rsidR="00070651" w:rsidRPr="00070651">
        <w:rPr>
          <w:rFonts w:eastAsia="Times New Roman"/>
          <w:sz w:val="22"/>
          <w:szCs w:val="22"/>
          <w:lang w:val="es-AR"/>
        </w:rPr>
        <w:t xml:space="preserve"> Greater Washington Community Foundation, La Luna </w:t>
      </w:r>
      <w:r w:rsidRPr="00070651">
        <w:rPr>
          <w:rFonts w:eastAsia="Times New Roman"/>
          <w:sz w:val="22"/>
          <w:szCs w:val="22"/>
          <w:lang w:val="es-AR"/>
        </w:rPr>
        <w:t xml:space="preserve">receives support from the DC Commission on the Arts and Humanities, the DC Mayor’s Office on Latino Affairs (MOLA), Events DC, private foundations, embassies, corporations and individual donors. </w:t>
      </w:r>
    </w:p>
    <w:p w14:paraId="6D824DEC" w14:textId="77777777" w:rsidR="00070651" w:rsidRPr="00070651" w:rsidRDefault="00070651" w:rsidP="008B05C8">
      <w:pPr>
        <w:widowControl w:val="0"/>
        <w:rPr>
          <w:rFonts w:eastAsia="Times"/>
          <w:b/>
          <w:bCs/>
          <w:color w:val="000000" w:themeColor="text1"/>
          <w:sz w:val="22"/>
          <w:szCs w:val="22"/>
        </w:rPr>
      </w:pPr>
    </w:p>
    <w:p w14:paraId="515A9361" w14:textId="008318ED" w:rsidR="00070651" w:rsidRPr="00070651" w:rsidRDefault="008B05C8" w:rsidP="008B05C8">
      <w:pPr>
        <w:widowControl w:val="0"/>
        <w:rPr>
          <w:rFonts w:eastAsia="Times New Roman"/>
          <w:color w:val="000000" w:themeColor="text1"/>
          <w:sz w:val="22"/>
          <w:szCs w:val="22"/>
        </w:rPr>
      </w:pPr>
      <w:r w:rsidRPr="00070651">
        <w:rPr>
          <w:rFonts w:eastAsia="Times"/>
          <w:b/>
          <w:bCs/>
          <w:color w:val="000000" w:themeColor="text1"/>
          <w:sz w:val="22"/>
          <w:szCs w:val="22"/>
        </w:rPr>
        <w:t>About the Greater Washington Community Foundation:</w:t>
      </w:r>
      <w:r w:rsidRPr="007836DB">
        <w:rPr>
          <w:rFonts w:eastAsia="Times New Roman"/>
          <w:color w:val="000000" w:themeColor="text1"/>
          <w:sz w:val="22"/>
          <w:szCs w:val="22"/>
        </w:rPr>
        <w:t xml:space="preserve"> Since 1973, the </w:t>
      </w:r>
      <w:r w:rsidRPr="00070651">
        <w:rPr>
          <w:rFonts w:eastAsia="Times New Roman"/>
          <w:color w:val="000000" w:themeColor="text1"/>
          <w:sz w:val="22"/>
          <w:szCs w:val="22"/>
        </w:rPr>
        <w:t>foundation</w:t>
      </w:r>
      <w:r w:rsidRPr="007836DB">
        <w:rPr>
          <w:rFonts w:eastAsia="Times New Roman"/>
          <w:color w:val="000000" w:themeColor="text1"/>
          <w:sz w:val="22"/>
          <w:szCs w:val="22"/>
        </w:rPr>
        <w:t xml:space="preserve"> has been a champion of thriving communities and a catalyst for community change through local philanthropic engagement, effective community investment and civic leadership. The </w:t>
      </w:r>
      <w:r w:rsidR="00070651" w:rsidRPr="00070651">
        <w:rPr>
          <w:rFonts w:eastAsia="Times New Roman"/>
          <w:color w:val="000000" w:themeColor="text1"/>
          <w:sz w:val="22"/>
          <w:szCs w:val="22"/>
        </w:rPr>
        <w:t>f</w:t>
      </w:r>
      <w:r w:rsidRPr="007836DB">
        <w:rPr>
          <w:rFonts w:eastAsia="Times New Roman"/>
          <w:color w:val="000000" w:themeColor="text1"/>
          <w:sz w:val="22"/>
          <w:szCs w:val="22"/>
        </w:rPr>
        <w:t xml:space="preserve">oundation mobilizes the generosity of individuals, families and businesses to amplify the impact of nonprofit organizations making a difference every day in our communities. As the region’s largest local funder, The Community Foundation has invested more than $1.3 billion in building equitable, just, and enriching communities where all residents can live, work, and thrive. More information can be found at </w:t>
      </w:r>
      <w:hyperlink r:id="rId9" w:history="1">
        <w:r w:rsidRPr="007836DB">
          <w:rPr>
            <w:rFonts w:eastAsia="Times New Roman"/>
            <w:color w:val="000000" w:themeColor="text1"/>
            <w:sz w:val="22"/>
            <w:szCs w:val="22"/>
            <w:u w:val="single"/>
          </w:rPr>
          <w:t>thecommunityfoundation.org</w:t>
        </w:r>
      </w:hyperlink>
      <w:r w:rsidRPr="007836DB">
        <w:rPr>
          <w:rFonts w:eastAsia="Times New Roman"/>
          <w:color w:val="000000" w:themeColor="text1"/>
          <w:sz w:val="22"/>
          <w:szCs w:val="22"/>
        </w:rPr>
        <w:t>.</w:t>
      </w:r>
    </w:p>
    <w:p w14:paraId="73F9A92A" w14:textId="77777777" w:rsidR="00070651" w:rsidRPr="007836DB" w:rsidRDefault="00070651" w:rsidP="008B05C8">
      <w:pPr>
        <w:widowControl w:val="0"/>
        <w:rPr>
          <w:rFonts w:eastAsia="Times New Roman"/>
          <w:color w:val="000000" w:themeColor="text1"/>
        </w:rPr>
      </w:pPr>
    </w:p>
    <w:p w14:paraId="7382EF86" w14:textId="5F96E002" w:rsidR="008B05C8" w:rsidRPr="007836DB" w:rsidRDefault="00070651" w:rsidP="008B05C8">
      <w:pPr>
        <w:rPr>
          <w:rFonts w:eastAsia="Times New Roman"/>
        </w:rPr>
      </w:pPr>
      <w:r>
        <w:rPr>
          <w:noProof/>
        </w:rPr>
        <w:drawing>
          <wp:inline distT="0" distB="0" distL="0" distR="0" wp14:anchorId="3A1C861E" wp14:editId="2FAFAE3F">
            <wp:extent cx="1585595" cy="695521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058" cy="743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D35D3" w14:textId="3CBF5E09" w:rsidR="00F5285B" w:rsidRPr="00DB3FE3" w:rsidRDefault="00F5285B" w:rsidP="00DB3FE3">
      <w:pPr>
        <w:widowControl w:val="0"/>
        <w:spacing w:before="120"/>
        <w:jc w:val="center"/>
        <w:rPr>
          <w:rFonts w:eastAsia="Times New Roman"/>
          <w:sz w:val="22"/>
          <w:szCs w:val="22"/>
          <w:lang w:val="es-AR"/>
        </w:rPr>
      </w:pPr>
    </w:p>
    <w:sectPr w:rsidR="00F5285B" w:rsidRPr="00DB3FE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F98CFC" w14:textId="77777777" w:rsidR="000946D8" w:rsidRDefault="000946D8" w:rsidP="00EA0658">
      <w:r>
        <w:separator/>
      </w:r>
    </w:p>
  </w:endnote>
  <w:endnote w:type="continuationSeparator" w:id="0">
    <w:p w14:paraId="57BE80A5" w14:textId="77777777" w:rsidR="000946D8" w:rsidRDefault="000946D8" w:rsidP="00EA0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imes">
    <w:altName w:val="﷽﷽﷽﷽﷽﷽﷽﷽Н裰׵怀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5E4DB" w14:textId="77777777" w:rsidR="00EA0658" w:rsidRDefault="00EA0658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4B5095EA" w14:textId="77777777" w:rsidR="00EA0658" w:rsidRDefault="00EA06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7F0465" w14:textId="77777777" w:rsidR="000946D8" w:rsidRDefault="000946D8" w:rsidP="00EA0658">
      <w:r>
        <w:separator/>
      </w:r>
    </w:p>
  </w:footnote>
  <w:footnote w:type="continuationSeparator" w:id="0">
    <w:p w14:paraId="3BA76281" w14:textId="77777777" w:rsidR="000946D8" w:rsidRDefault="000946D8" w:rsidP="00EA0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6C2B53"/>
    <w:multiLevelType w:val="hybridMultilevel"/>
    <w:tmpl w:val="B6FEB9A8"/>
    <w:lvl w:ilvl="0" w:tplc="66924970">
      <w:start w:val="5"/>
      <w:numFmt w:val="bullet"/>
      <w:lvlText w:val="-"/>
      <w:lvlJc w:val="left"/>
      <w:pPr>
        <w:ind w:left="180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8BE6B0D"/>
    <w:multiLevelType w:val="multilevel"/>
    <w:tmpl w:val="619A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5B"/>
    <w:rsid w:val="0003255B"/>
    <w:rsid w:val="00070651"/>
    <w:rsid w:val="000946D8"/>
    <w:rsid w:val="000D5A51"/>
    <w:rsid w:val="000E4F2B"/>
    <w:rsid w:val="00100BC4"/>
    <w:rsid w:val="002764A6"/>
    <w:rsid w:val="0057585E"/>
    <w:rsid w:val="005964D0"/>
    <w:rsid w:val="006843BC"/>
    <w:rsid w:val="00736901"/>
    <w:rsid w:val="0077318B"/>
    <w:rsid w:val="00825796"/>
    <w:rsid w:val="008A288A"/>
    <w:rsid w:val="008B05C8"/>
    <w:rsid w:val="009044FC"/>
    <w:rsid w:val="00AF4AAD"/>
    <w:rsid w:val="00B778EF"/>
    <w:rsid w:val="00B864F0"/>
    <w:rsid w:val="00C13347"/>
    <w:rsid w:val="00C258DD"/>
    <w:rsid w:val="00C75ADC"/>
    <w:rsid w:val="00CD5E94"/>
    <w:rsid w:val="00DB3FE3"/>
    <w:rsid w:val="00EA0658"/>
    <w:rsid w:val="00F5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F076D"/>
  <w15:chartTrackingRefBased/>
  <w15:docId w15:val="{EEDB81B3-6D7D-4E28-B98D-07DDB58E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85B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F5285B"/>
    <w:rPr>
      <w:color w:val="0000FF"/>
      <w:u w:val="single"/>
    </w:rPr>
  </w:style>
  <w:style w:type="paragraph" w:styleId="NoSpacing">
    <w:name w:val="No Spacing"/>
    <w:uiPriority w:val="1"/>
    <w:qFormat/>
    <w:rsid w:val="00F5285B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7318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A06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0658"/>
    <w:rPr>
      <w:rFonts w:ascii="Times New Roman" w:eastAsia="MS Mincho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06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658"/>
    <w:rPr>
      <w:rFonts w:ascii="Times New Roman" w:eastAsia="MS Mincho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5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23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trodelaluna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teatrodelaluna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s://www.thecommunityfoundatio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431</Words>
  <Characters>2462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LUNA2</cp:lastModifiedBy>
  <cp:revision>2</cp:revision>
  <cp:lastPrinted>2020-11-19T15:57:00Z</cp:lastPrinted>
  <dcterms:created xsi:type="dcterms:W3CDTF">2020-12-01T21:01:00Z</dcterms:created>
  <dcterms:modified xsi:type="dcterms:W3CDTF">2020-12-01T21:01:00Z</dcterms:modified>
</cp:coreProperties>
</file>